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hint="eastAsia"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kern w:val="0"/>
          <w:sz w:val="32"/>
          <w:szCs w:val="32"/>
        </w:rPr>
        <w:t xml:space="preserve">加拿大麦吉尔大学 </w:t>
      </w:r>
    </w:p>
    <w:p>
      <w:pPr>
        <w:widowControl/>
        <w:spacing w:line="360" w:lineRule="auto"/>
        <w:jc w:val="center"/>
        <w:rPr>
          <w:rFonts w:asciiTheme="minorHAnsi" w:hAnsiTheme="minorHAnsi" w:eastAsiaTheme="majorEastAsia" w:cstheme="minorHAnsi"/>
          <w:b/>
          <w:kern w:val="0"/>
          <w:sz w:val="32"/>
          <w:szCs w:val="32"/>
        </w:rPr>
      </w:pPr>
      <w:r>
        <w:rPr>
          <w:rFonts w:hint="eastAsia" w:asciiTheme="majorEastAsia" w:hAnsiTheme="majorEastAsia" w:eastAsiaTheme="majorEastAsia" w:cstheme="majorEastAsia"/>
          <w:b/>
          <w:kern w:val="0"/>
          <w:sz w:val="32"/>
          <w:szCs w:val="32"/>
        </w:rPr>
        <w:t>2020冬季专业学习课程项目</w:t>
      </w:r>
    </w:p>
    <w:p>
      <w:pPr>
        <w:widowControl/>
        <w:spacing w:line="360" w:lineRule="auto"/>
        <w:jc w:val="center"/>
        <w:rPr>
          <w:rFonts w:asciiTheme="minorHAnsi" w:hAnsiTheme="minorHAnsi" w:eastAsiaTheme="majorEastAsia" w:cstheme="minorHAnsi"/>
          <w:kern w:val="0"/>
          <w:sz w:val="28"/>
          <w:szCs w:val="28"/>
        </w:rPr>
      </w:pPr>
      <w:r>
        <w:rPr>
          <w:rFonts w:asciiTheme="minorHAnsi" w:hAnsiTheme="minorHAnsi" w:eastAsiaTheme="majorEastAsia" w:cstheme="minorHAnsi"/>
          <w:kern w:val="0"/>
          <w:sz w:val="28"/>
          <w:szCs w:val="28"/>
        </w:rPr>
        <w:t>McGill University</w:t>
      </w:r>
    </w:p>
    <w:p>
      <w:pPr>
        <w:widowControl/>
        <w:spacing w:line="360" w:lineRule="auto"/>
        <w:jc w:val="center"/>
        <w:rPr>
          <w:rFonts w:asciiTheme="minorHAnsi" w:hAnsiTheme="minorHAnsi" w:eastAsiaTheme="majorEastAsia" w:cstheme="minorHAnsi"/>
          <w:kern w:val="0"/>
          <w:sz w:val="28"/>
          <w:szCs w:val="28"/>
        </w:rPr>
      </w:pPr>
      <w:r>
        <w:rPr>
          <w:rFonts w:hint="eastAsia" w:asciiTheme="minorHAnsi" w:hAnsiTheme="minorHAnsi" w:eastAsiaTheme="majorEastAsia" w:cstheme="minorHAnsi"/>
          <w:kern w:val="0"/>
          <w:sz w:val="28"/>
          <w:szCs w:val="28"/>
        </w:rPr>
        <w:t>W</w:t>
      </w:r>
      <w:r>
        <w:rPr>
          <w:rFonts w:asciiTheme="minorHAnsi" w:hAnsiTheme="minorHAnsi" w:eastAsiaTheme="majorEastAsia" w:cstheme="minorHAnsi"/>
          <w:kern w:val="0"/>
          <w:sz w:val="28"/>
          <w:szCs w:val="28"/>
        </w:rPr>
        <w:t>inter Short Programs</w:t>
      </w:r>
    </w:p>
    <w:p>
      <w:pPr>
        <w:widowControl/>
        <w:spacing w:line="360" w:lineRule="auto"/>
        <w:jc w:val="center"/>
        <w:rPr>
          <w:rFonts w:cs="Calibri" w:asciiTheme="minorHAnsi" w:hAnsiTheme="minorHAnsi"/>
          <w:b/>
          <w:kern w:val="0"/>
          <w:szCs w:val="21"/>
        </w:rPr>
      </w:pPr>
      <w:r>
        <w:rPr>
          <w:rFonts w:hint="eastAsia" w:cs="Calibri" w:asciiTheme="minorHAnsi" w:hAnsiTheme="minorHAnsi"/>
          <w:b/>
          <w:kern w:val="0"/>
          <w:szCs w:val="21"/>
        </w:rPr>
        <w:t>2020年1月28日–2月14日</w:t>
      </w:r>
    </w:p>
    <w:p>
      <w:pPr>
        <w:widowControl/>
        <w:spacing w:line="360" w:lineRule="auto"/>
        <w:jc w:val="center"/>
        <w:rPr>
          <w:rFonts w:cs="Calibri" w:asciiTheme="minorHAnsi" w:hAnsiTheme="minorHAnsi"/>
          <w:b/>
          <w:kern w:val="0"/>
          <w:szCs w:val="21"/>
        </w:rPr>
      </w:pPr>
    </w:p>
    <w:p>
      <w:pPr>
        <w:widowControl/>
        <w:spacing w:line="360" w:lineRule="auto"/>
        <w:rPr>
          <w:rFonts w:cs="Calibri" w:asciiTheme="minorHAnsi" w:hAnsiTheme="minorHAnsi"/>
          <w:b/>
          <w:kern w:val="0"/>
          <w:szCs w:val="21"/>
        </w:rPr>
      </w:pPr>
      <w:r>
        <w:rPr>
          <w:rFonts w:hint="eastAsia" w:cs="Calibri" w:asciiTheme="minorHAnsi" w:hAnsiTheme="minorHAnsi"/>
          <w:b/>
          <w:kern w:val="0"/>
          <w:szCs w:val="21"/>
        </w:rPr>
        <w:t>一、项目综述</w:t>
      </w:r>
    </w:p>
    <w:p>
      <w:pPr>
        <w:widowControl/>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加拿大麦吉尔大学专业学习课程项目由麦吉尔大学的继续教育学院开设，旨在为访学生提供为期三周的专业课程学习，包括商科、管理、计算机科学、通识类技能等丰富多彩的主题，以满足不同领域学生的专业学习需求。</w:t>
      </w:r>
    </w:p>
    <w:p>
      <w:pPr>
        <w:widowControl/>
        <w:spacing w:line="360" w:lineRule="auto"/>
        <w:ind w:firstLine="420"/>
        <w:jc w:val="left"/>
        <w:rPr>
          <w:rFonts w:hint="eastAsia" w:ascii="宋体" w:hAnsi="宋体" w:eastAsia="宋体" w:cs="宋体"/>
          <w:kern w:val="0"/>
          <w:szCs w:val="21"/>
        </w:rPr>
      </w:pPr>
    </w:p>
    <w:p>
      <w:pPr>
        <w:widowControl/>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全美国际教育协会作为加拿大顶尖学府——麦吉尔大学（McGill University）在中国的正式授权机构，负责选拔优秀中国大学生，于2020年冬季前往麦吉尔大学参加为期三周的专业课程学习。项目学生将与其他国际学生一起参与本专业课程的学习</w:t>
      </w:r>
      <w:r>
        <w:rPr>
          <w:rFonts w:hint="eastAsia" w:ascii="宋体" w:hAnsi="宋体" w:eastAsia="宋体" w:cs="宋体"/>
          <w:szCs w:val="21"/>
        </w:rPr>
        <w:t>，在体验加拿大文化的同时，</w:t>
      </w:r>
      <w:r>
        <w:rPr>
          <w:rFonts w:hint="eastAsia" w:ascii="宋体" w:hAnsi="宋体" w:eastAsia="宋体" w:cs="宋体"/>
          <w:kern w:val="0"/>
          <w:szCs w:val="21"/>
        </w:rPr>
        <w:t>迅速提升自身的英语水平以及专业素养。</w:t>
      </w:r>
    </w:p>
    <w:p>
      <w:pPr>
        <w:widowControl/>
        <w:spacing w:line="360" w:lineRule="auto"/>
        <w:ind w:firstLine="420" w:firstLineChars="200"/>
        <w:jc w:val="left"/>
        <w:rPr>
          <w:rFonts w:hint="eastAsia" w:asciiTheme="minorHAnsi" w:hAnsiTheme="minorHAnsi" w:eastAsiaTheme="majorEastAsia" w:cstheme="minorHAnsi"/>
          <w:kern w:val="0"/>
          <w:szCs w:val="21"/>
        </w:rPr>
      </w:pPr>
    </w:p>
    <w:p>
      <w:pPr>
        <w:widowControl/>
        <w:spacing w:line="360" w:lineRule="auto"/>
        <w:ind w:firstLine="420"/>
        <w:jc w:val="left"/>
        <w:rPr>
          <w:rFonts w:ascii="Calibri" w:hAnsi="Calibri"/>
        </w:rPr>
      </w:pPr>
      <w:r>
        <w:rPr>
          <w:rFonts w:hint="eastAsia" w:ascii="宋体" w:hAnsi="宋体" w:eastAsia="宋体" w:cs="宋体"/>
          <w:sz w:val="21"/>
          <w:szCs w:val="21"/>
        </w:rPr>
        <w:t>2019年</w:t>
      </w:r>
      <w:r>
        <w:rPr>
          <w:rFonts w:hint="eastAsia" w:ascii="宋体" w:hAnsi="宋体" w:cs="宋体"/>
          <w:sz w:val="21"/>
          <w:szCs w:val="21"/>
          <w:lang w:val="en-US" w:eastAsia="zh-CN"/>
        </w:rPr>
        <w:t>寒假麦吉尔大学</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5</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cs="宋体"/>
          <w:color w:val="auto"/>
          <w:sz w:val="21"/>
          <w:szCs w:val="21"/>
          <w:highlight w:val="yellow"/>
          <w:lang w:val="en-US" w:eastAsia="zh-CN"/>
        </w:rPr>
        <w:t>10</w:t>
      </w:r>
      <w:r>
        <w:rPr>
          <w:rFonts w:hint="eastAsia" w:ascii="宋体" w:hAnsi="宋体" w:eastAsia="宋体" w:cs="宋体"/>
          <w:color w:val="auto"/>
          <w:sz w:val="21"/>
          <w:szCs w:val="21"/>
          <w:highlight w:val="yellow"/>
        </w:rPr>
        <w:t>月15日</w:t>
      </w:r>
      <w:r>
        <w:rPr>
          <w:rFonts w:hint="eastAsia" w:ascii="宋体" w:hAnsi="宋体" w:eastAsia="宋体" w:cs="宋体"/>
          <w:color w:val="000000"/>
          <w:sz w:val="21"/>
          <w:szCs w:val="21"/>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ind w:firstLine="420" w:firstLineChars="200"/>
        <w:jc w:val="left"/>
        <w:rPr>
          <w:rFonts w:asciiTheme="minorHAnsi" w:hAnsiTheme="minorHAnsi" w:eastAsiaTheme="majorEastAsia" w:cstheme="minorHAnsi"/>
          <w:color w:val="000000"/>
          <w:szCs w:val="21"/>
        </w:rPr>
      </w:pPr>
      <w:r>
        <w:drawing>
          <wp:anchor distT="0" distB="0" distL="114300" distR="114300" simplePos="0" relativeHeight="251662336" behindDoc="0" locked="0" layoutInCell="1" allowOverlap="1">
            <wp:simplePos x="0" y="0"/>
            <wp:positionH relativeFrom="column">
              <wp:posOffset>125730</wp:posOffset>
            </wp:positionH>
            <wp:positionV relativeFrom="paragraph">
              <wp:posOffset>298450</wp:posOffset>
            </wp:positionV>
            <wp:extent cx="5274310" cy="1969135"/>
            <wp:effectExtent l="0" t="0" r="8890" b="1206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1969135"/>
                    </a:xfrm>
                    <a:prstGeom prst="rect">
                      <a:avLst/>
                    </a:prstGeom>
                  </pic:spPr>
                </pic:pic>
              </a:graphicData>
            </a:graphic>
          </wp:anchor>
        </w:drawing>
      </w:r>
    </w:p>
    <w:p>
      <w:pPr>
        <w:widowControl/>
        <w:spacing w:line="360" w:lineRule="auto"/>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二、麦吉尔</w:t>
      </w:r>
      <w:r>
        <w:rPr>
          <w:rFonts w:asciiTheme="minorHAnsi" w:hAnsiTheme="minorHAnsi" w:eastAsiaTheme="majorEastAsia" w:cstheme="minorHAnsi"/>
          <w:b/>
          <w:bCs/>
          <w:kern w:val="0"/>
          <w:szCs w:val="21"/>
        </w:rPr>
        <w:t>大学</w:t>
      </w:r>
      <w:r>
        <w:rPr>
          <w:rFonts w:hint="eastAsia" w:asciiTheme="minorHAnsi" w:hAnsiTheme="minorHAnsi" w:eastAsiaTheme="majorEastAsia" w:cstheme="minorHAnsi"/>
          <w:b/>
          <w:bCs/>
          <w:kern w:val="0"/>
          <w:szCs w:val="21"/>
        </w:rPr>
        <w:t>简介</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cs="Arial" w:asciiTheme="minorHAnsi" w:hAnsiTheme="minorHAnsi"/>
          <w:color w:val="333333"/>
          <w:kern w:val="0"/>
          <w:szCs w:val="21"/>
        </w:rPr>
        <w:t>创建于1</w:t>
      </w:r>
      <w:r>
        <w:rPr>
          <w:rFonts w:hint="eastAsia" w:cs="Arial" w:asciiTheme="minorHAnsi" w:hAnsiTheme="minorHAnsi"/>
          <w:color w:val="333333"/>
          <w:kern w:val="0"/>
          <w:szCs w:val="21"/>
        </w:rPr>
        <w:t>821</w:t>
      </w:r>
      <w:r>
        <w:rPr>
          <w:rFonts w:cs="Arial" w:asciiTheme="minorHAnsi" w:hAnsiTheme="minorHAnsi"/>
          <w:color w:val="333333"/>
          <w:kern w:val="0"/>
          <w:szCs w:val="21"/>
        </w:rPr>
        <w:t>年，是加拿大的一所顶尖学府，</w:t>
      </w:r>
      <w:r>
        <w:rPr>
          <w:rFonts w:hint="eastAsia" w:cs="Arial" w:asciiTheme="minorHAnsi" w:hAnsiTheme="minorHAnsi"/>
          <w:color w:val="333333"/>
          <w:kern w:val="0"/>
          <w:szCs w:val="21"/>
        </w:rPr>
        <w:t>也是世界著名的公立研究型大学；</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asciiTheme="minorHAnsi" w:hAnsiTheme="minorHAnsi"/>
        </w:rPr>
        <w:t>201</w:t>
      </w:r>
      <w:r>
        <w:rPr>
          <w:rFonts w:hint="eastAsia" w:asciiTheme="minorHAnsi" w:hAnsiTheme="minorHAnsi"/>
        </w:rPr>
        <w:t>9</w:t>
      </w:r>
      <w:r>
        <w:rPr>
          <w:rFonts w:asciiTheme="minorHAnsi" w:hAnsiTheme="minorHAnsi"/>
        </w:rPr>
        <w:t>年加拿大</w:t>
      </w:r>
      <w:r>
        <w:rPr>
          <w:rFonts w:hint="eastAsia" w:asciiTheme="minorHAnsi" w:hAnsiTheme="minorHAnsi"/>
        </w:rPr>
        <w:t>Maclean杂志全加医博类大学排名榜首；2019年美国新闻与世界报道全球大学综合排名第43； 2019年Times高等教育世界大学综合排名第44；</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hint="eastAsia" w:asciiTheme="minorHAnsi" w:hAnsiTheme="minorHAnsi"/>
        </w:rPr>
        <w:t>下设11个院系，</w:t>
      </w:r>
      <w:r>
        <w:rPr>
          <w:rFonts w:asciiTheme="minorHAnsi" w:hAnsiTheme="minorHAnsi"/>
        </w:rPr>
        <w:t>学生超过</w:t>
      </w:r>
      <w:r>
        <w:rPr>
          <w:rFonts w:hint="eastAsia" w:asciiTheme="minorHAnsi" w:hAnsiTheme="minorHAnsi"/>
        </w:rPr>
        <w:t>4万人，在医学、文学、法学、工程、科学和管理学</w:t>
      </w:r>
      <w:r>
        <w:rPr>
          <w:rFonts w:asciiTheme="minorHAnsi" w:hAnsiTheme="minorHAnsi"/>
        </w:rPr>
        <w:t>等领域均居于世界领先水平</w:t>
      </w:r>
      <w:r>
        <w:rPr>
          <w:rFonts w:hint="eastAsia" w:asciiTheme="minorHAnsi" w:hAnsiTheme="minorHAnsi"/>
        </w:rPr>
        <w:t>，</w:t>
      </w:r>
      <w:r>
        <w:rPr>
          <w:rFonts w:asciiTheme="minorHAnsi" w:hAnsiTheme="minorHAnsi"/>
        </w:rPr>
        <w:t>历史上曾培养</w:t>
      </w:r>
      <w:r>
        <w:rPr>
          <w:rFonts w:hint="eastAsia" w:asciiTheme="minorHAnsi" w:hAnsiTheme="minorHAnsi"/>
        </w:rPr>
        <w:t>12位诺贝尔奖得主</w:t>
      </w:r>
      <w:r>
        <w:rPr>
          <w:rFonts w:hint="eastAsia" w:cs="Arial" w:asciiTheme="minorHAnsi" w:hAnsiTheme="minorHAnsi"/>
          <w:color w:val="333333"/>
          <w:kern w:val="0"/>
          <w:szCs w:val="21"/>
        </w:rPr>
        <w:t>；</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hint="eastAsia" w:asciiTheme="minorHAnsi" w:hAnsiTheme="minorHAnsi"/>
        </w:rPr>
        <w:t>学校所处的蒙特利尔市位于加拿大东南部，是</w:t>
      </w:r>
      <w:r>
        <w:rPr>
          <w:rFonts w:hint="eastAsia" w:asciiTheme="minorHAnsi" w:hAnsiTheme="minorHAnsi"/>
          <w:bCs/>
        </w:rPr>
        <w:t>加拿大第二大城市</w:t>
      </w:r>
      <w:r>
        <w:rPr>
          <w:rFonts w:hint="eastAsia" w:asciiTheme="minorHAnsi" w:hAnsiTheme="minorHAnsi"/>
        </w:rPr>
        <w:t>及魁北克省最大城市，是世界上最宜居的城市之一，2017年曾被QS评为“世界最佳留学城市”</w:t>
      </w:r>
    </w:p>
    <w:p>
      <w:pPr>
        <w:widowControl/>
        <w:spacing w:line="360" w:lineRule="auto"/>
        <w:ind w:left="420"/>
        <w:jc w:val="left"/>
        <w:rPr>
          <w:rFonts w:asciiTheme="minorHAnsi" w:hAnsiTheme="minorHAnsi" w:eastAsiaTheme="majorEastAsia" w:cstheme="minorHAnsi"/>
          <w:b/>
          <w:szCs w:val="21"/>
        </w:rPr>
      </w:pPr>
    </w:p>
    <w:p>
      <w:pPr>
        <w:widowControl/>
        <w:spacing w:line="360" w:lineRule="auto"/>
        <w:jc w:val="left"/>
        <w:rPr>
          <w:rFonts w:asciiTheme="minorHAnsi" w:hAnsiTheme="minorHAnsi" w:eastAsiaTheme="majorEastAsia" w:cstheme="minorHAnsi"/>
          <w:b/>
          <w:szCs w:val="21"/>
        </w:rPr>
      </w:pPr>
      <w:r>
        <w:rPr>
          <w:rFonts w:hint="eastAsia" w:asciiTheme="minorHAnsi" w:hAnsiTheme="minorHAnsi" w:eastAsiaTheme="majorEastAsia" w:cstheme="minorHAnsi"/>
          <w:b/>
          <w:szCs w:val="21"/>
        </w:rPr>
        <w:t>三、项目详情</w:t>
      </w: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cs="Calibri" w:asciiTheme="minorHAnsi" w:hAnsiTheme="minorHAnsi"/>
          <w:b/>
          <w:szCs w:val="21"/>
        </w:rPr>
        <w:t>课程日期</w:t>
      </w:r>
      <w:r>
        <w:rPr>
          <w:rFonts w:cs="Calibri" w:asciiTheme="minorHAnsi" w:hAnsiTheme="minorHAnsi"/>
          <w:szCs w:val="21"/>
        </w:rPr>
        <w:t>】</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b w:val="0"/>
          <w:bCs/>
          <w:szCs w:val="21"/>
        </w:rPr>
        <w:t>2020年</w:t>
      </w:r>
      <w:r>
        <w:rPr>
          <w:rFonts w:hint="eastAsia" w:asciiTheme="minorHAnsi" w:hAnsiTheme="minorHAnsi" w:eastAsiaTheme="majorEastAsia" w:cstheme="minorHAnsi"/>
          <w:b w:val="0"/>
          <w:bCs/>
          <w:szCs w:val="21"/>
        </w:rPr>
        <w:t xml:space="preserve">1月28日 </w:t>
      </w:r>
      <w:r>
        <w:rPr>
          <w:rFonts w:asciiTheme="minorHAnsi" w:hAnsiTheme="minorHAnsi" w:eastAsiaTheme="majorEastAsia" w:cstheme="minorHAnsi"/>
          <w:b w:val="0"/>
          <w:bCs/>
          <w:szCs w:val="21"/>
        </w:rPr>
        <w:t>–</w:t>
      </w:r>
      <w:r>
        <w:rPr>
          <w:rFonts w:hint="eastAsia" w:asciiTheme="minorHAnsi" w:hAnsiTheme="minorHAnsi" w:eastAsiaTheme="majorEastAsia" w:cstheme="minorHAnsi"/>
          <w:b w:val="0"/>
          <w:bCs/>
          <w:szCs w:val="21"/>
        </w:rPr>
        <w:t xml:space="preserve"> 2月14日（3周）</w:t>
      </w:r>
      <w:r>
        <w:rPr>
          <w:rFonts w:asciiTheme="minorHAnsi" w:hAnsiTheme="minorHAnsi" w:eastAsiaTheme="majorEastAsia" w:cstheme="minorHAnsi"/>
          <w:b w:val="0"/>
          <w:bCs/>
          <w:kern w:val="0"/>
          <w:szCs w:val="21"/>
        </w:rPr>
        <w:br w:type="textWrapping"/>
      </w:r>
      <w:r>
        <w:rPr>
          <w:rFonts w:cs="Calibri" w:asciiTheme="minorHAnsi" w:hAnsiTheme="minorHAnsi"/>
          <w:szCs w:val="21"/>
        </w:rPr>
        <w:t>【</w:t>
      </w:r>
      <w:r>
        <w:rPr>
          <w:rFonts w:hint="eastAsia" w:cs="Calibri" w:asciiTheme="minorHAnsi" w:hAnsiTheme="minorHAnsi"/>
          <w:b/>
          <w:szCs w:val="21"/>
        </w:rPr>
        <w:t>课程内容</w:t>
      </w:r>
      <w:r>
        <w:rPr>
          <w:rFonts w:cs="Calibri" w:asciiTheme="minorHAnsi" w:hAnsiTheme="minorHAnsi"/>
          <w:szCs w:val="21"/>
        </w:rPr>
        <w:t>】</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英文标准化考试成绩达到项目要求并希望提高专业水平的同学，通过本校、全美国际教育协会、以及麦吉尔大学的共同选拔后，可以与其他国际学生一起学习与本专业相关的专业课程。课程为期3周，总共60学时，可选的课程方向以及具体课程设置如下：</w:t>
      </w:r>
    </w:p>
    <w:tbl>
      <w:tblPr>
        <w:tblStyle w:val="11"/>
        <w:tblW w:w="77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5"/>
        <w:gridCol w:w="2410"/>
        <w:gridCol w:w="2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695" w:type="dxa"/>
          </w:tcPr>
          <w:p>
            <w:pPr>
              <w:pStyle w:val="19"/>
              <w:spacing w:line="360" w:lineRule="auto"/>
              <w:ind w:firstLine="0" w:firstLineChars="0"/>
              <w:jc w:val="center"/>
              <w:rPr>
                <w:rFonts w:hint="eastAsia" w:ascii="宋体" w:hAnsi="宋体" w:eastAsia="宋体" w:cs="宋体"/>
                <w:b/>
                <w:szCs w:val="21"/>
              </w:rPr>
            </w:pPr>
            <w:r>
              <w:rPr>
                <w:rFonts w:hint="eastAsia" w:ascii="宋体" w:hAnsi="宋体" w:eastAsia="宋体" w:cs="宋体"/>
                <w:b/>
                <w:szCs w:val="21"/>
              </w:rPr>
              <w:t>专业方向</w:t>
            </w:r>
          </w:p>
        </w:tc>
        <w:tc>
          <w:tcPr>
            <w:tcW w:w="2410" w:type="dxa"/>
          </w:tcPr>
          <w:p>
            <w:pPr>
              <w:spacing w:line="360" w:lineRule="auto"/>
              <w:jc w:val="center"/>
              <w:rPr>
                <w:rFonts w:hint="eastAsia" w:ascii="宋体" w:hAnsi="宋体" w:eastAsia="宋体" w:cs="宋体"/>
                <w:b/>
                <w:szCs w:val="21"/>
              </w:rPr>
            </w:pPr>
            <w:r>
              <w:rPr>
                <w:rFonts w:hint="eastAsia" w:ascii="宋体" w:hAnsi="宋体" w:eastAsia="宋体" w:cs="宋体"/>
                <w:b/>
                <w:szCs w:val="21"/>
              </w:rPr>
              <w:t>课程一</w:t>
            </w:r>
          </w:p>
        </w:tc>
        <w:tc>
          <w:tcPr>
            <w:tcW w:w="2637" w:type="dxa"/>
          </w:tcPr>
          <w:p>
            <w:pPr>
              <w:spacing w:line="360" w:lineRule="auto"/>
              <w:jc w:val="center"/>
              <w:rPr>
                <w:rFonts w:hint="eastAsia" w:ascii="宋体" w:hAnsi="宋体" w:eastAsia="宋体" w:cs="宋体"/>
                <w:b/>
                <w:szCs w:val="21"/>
              </w:rPr>
            </w:pPr>
            <w:r>
              <w:rPr>
                <w:rFonts w:hint="eastAsia" w:ascii="宋体" w:hAnsi="宋体" w:eastAsia="宋体" w:cs="宋体"/>
                <w:b/>
                <w:szCs w:val="21"/>
              </w:rPr>
              <w:t>课程二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大数据入门</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商业决策数据科学</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规模化数据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人工智能</w:t>
            </w:r>
          </w:p>
        </w:tc>
        <w:tc>
          <w:tcPr>
            <w:tcW w:w="5047" w:type="dxa"/>
            <w:gridSpan w:val="2"/>
          </w:tcPr>
          <w:p>
            <w:pPr>
              <w:spacing w:line="360" w:lineRule="auto"/>
              <w:rPr>
                <w:rFonts w:hint="eastAsia" w:ascii="宋体" w:hAnsi="宋体" w:eastAsia="宋体" w:cs="宋体"/>
                <w:szCs w:val="21"/>
              </w:rPr>
            </w:pPr>
            <w:r>
              <w:rPr>
                <w:rFonts w:hint="eastAsia" w:ascii="宋体" w:hAnsi="宋体" w:eastAsia="宋体" w:cs="宋体"/>
                <w:szCs w:val="21"/>
              </w:rPr>
              <w:t>人工智能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商业数据分析</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商业分析与数据模型</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敏捷项目管理入门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商务沟通技巧</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职场人际沟通技巧</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职业商务沟通与人际关系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创新创业</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企业家的创新与创意</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创业入门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国际商务</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国际商业基础</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国际营销基础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互联网与国际营销</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国际营销基础</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社交媒体策略与社区管理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 w:val="22"/>
                <w:szCs w:val="22"/>
              </w:rPr>
            </w:pPr>
            <w:r>
              <w:rPr>
                <w:rFonts w:hint="eastAsia" w:ascii="宋体" w:hAnsi="宋体" w:eastAsia="宋体" w:cs="宋体"/>
                <w:szCs w:val="21"/>
              </w:rPr>
              <w:t>领导力</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组织行为基础</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引领可持续变化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机器学习</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统计机器学习</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实践机器学习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 w:val="22"/>
                <w:szCs w:val="22"/>
              </w:rPr>
            </w:pPr>
            <w:r>
              <w:rPr>
                <w:rFonts w:hint="eastAsia" w:ascii="宋体" w:hAnsi="宋体" w:eastAsia="宋体" w:cs="宋体"/>
                <w:szCs w:val="21"/>
              </w:rPr>
              <w:t>项目管理</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项目管理入门</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敏捷项目管理入门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社交媒体与商业数字化传播</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数字化传播的当前趋势</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社交媒体策略与社区管理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95" w:type="dxa"/>
          </w:tcPr>
          <w:p>
            <w:pPr>
              <w:pStyle w:val="19"/>
              <w:numPr>
                <w:ilvl w:val="0"/>
                <w:numId w:val="2"/>
              </w:numPr>
              <w:spacing w:line="360" w:lineRule="auto"/>
              <w:ind w:firstLineChars="0"/>
              <w:rPr>
                <w:rFonts w:hint="eastAsia" w:ascii="宋体" w:hAnsi="宋体" w:eastAsia="宋体" w:cs="宋体"/>
                <w:szCs w:val="21"/>
              </w:rPr>
            </w:pPr>
            <w:r>
              <w:rPr>
                <w:rFonts w:hint="eastAsia" w:ascii="宋体" w:hAnsi="宋体" w:eastAsia="宋体" w:cs="宋体"/>
                <w:szCs w:val="21"/>
              </w:rPr>
              <w:t>创意产业</w:t>
            </w:r>
          </w:p>
        </w:tc>
        <w:tc>
          <w:tcPr>
            <w:tcW w:w="2410" w:type="dxa"/>
          </w:tcPr>
          <w:p>
            <w:pPr>
              <w:spacing w:line="360" w:lineRule="auto"/>
              <w:rPr>
                <w:rFonts w:hint="eastAsia" w:ascii="宋体" w:hAnsi="宋体" w:eastAsia="宋体" w:cs="宋体"/>
                <w:szCs w:val="21"/>
              </w:rPr>
            </w:pPr>
            <w:r>
              <w:rPr>
                <w:rFonts w:hint="eastAsia" w:ascii="宋体" w:hAnsi="宋体" w:eastAsia="宋体" w:cs="宋体"/>
                <w:szCs w:val="21"/>
              </w:rPr>
              <w:t>待定</w:t>
            </w:r>
          </w:p>
        </w:tc>
        <w:tc>
          <w:tcPr>
            <w:tcW w:w="2637" w:type="dxa"/>
          </w:tcPr>
          <w:p>
            <w:pPr>
              <w:spacing w:line="360" w:lineRule="auto"/>
              <w:rPr>
                <w:rFonts w:hint="eastAsia" w:ascii="宋体" w:hAnsi="宋体" w:eastAsia="宋体" w:cs="宋体"/>
                <w:szCs w:val="21"/>
              </w:rPr>
            </w:pPr>
            <w:r>
              <w:rPr>
                <w:rFonts w:hint="eastAsia" w:ascii="宋体" w:hAnsi="宋体" w:eastAsia="宋体" w:cs="宋体"/>
                <w:szCs w:val="21"/>
              </w:rPr>
              <w:t>待定</w:t>
            </w:r>
          </w:p>
        </w:tc>
      </w:tr>
    </w:tbl>
    <w:p>
      <w:pPr>
        <w:spacing w:line="360" w:lineRule="auto"/>
        <w:rPr>
          <w:rFonts w:cs="Calibri" w:asciiTheme="minorHAnsi" w:hAnsiTheme="minorHAnsi"/>
          <w:sz w:val="22"/>
          <w:szCs w:val="22"/>
        </w:rPr>
      </w:pPr>
      <w:r>
        <w:drawing>
          <wp:anchor distT="0" distB="0" distL="114300" distR="114300" simplePos="0" relativeHeight="251661312" behindDoc="0" locked="0" layoutInCell="1" allowOverlap="1">
            <wp:simplePos x="0" y="0"/>
            <wp:positionH relativeFrom="column">
              <wp:posOffset>304800</wp:posOffset>
            </wp:positionH>
            <wp:positionV relativeFrom="paragraph">
              <wp:posOffset>258445</wp:posOffset>
            </wp:positionV>
            <wp:extent cx="4543425" cy="1811020"/>
            <wp:effectExtent l="0" t="0" r="952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543425" cy="1811020"/>
                    </a:xfrm>
                    <a:prstGeom prst="rect">
                      <a:avLst/>
                    </a:prstGeom>
                  </pic:spPr>
                </pic:pic>
              </a:graphicData>
            </a:graphic>
          </wp:anchor>
        </w:drawing>
      </w:r>
    </w:p>
    <w:p>
      <w:pPr>
        <w:spacing w:line="360" w:lineRule="auto"/>
        <w:rPr>
          <w:rFonts w:cs="Calibri" w:asciiTheme="minorHAnsi" w:hAnsiTheme="minorHAnsi"/>
          <w:sz w:val="22"/>
          <w:szCs w:val="22"/>
        </w:rPr>
      </w:pPr>
    </w:p>
    <w:p>
      <w:pPr>
        <w:spacing w:line="360" w:lineRule="auto"/>
        <w:rPr>
          <w:rFonts w:cs="Calibri" w:asciiTheme="minorHAnsi" w:hAnsiTheme="minorHAnsi"/>
          <w:sz w:val="22"/>
          <w:szCs w:val="22"/>
        </w:rPr>
      </w:pPr>
    </w:p>
    <w:p>
      <w:pPr>
        <w:spacing w:line="360" w:lineRule="auto"/>
        <w:rPr>
          <w:rFonts w:cs="Calibri" w:asciiTheme="minorHAnsi" w:hAnsiTheme="minorHAnsi"/>
          <w:sz w:val="22"/>
          <w:szCs w:val="22"/>
        </w:rPr>
      </w:pPr>
    </w:p>
    <w:p>
      <w:pPr>
        <w:spacing w:line="360" w:lineRule="auto"/>
        <w:rPr>
          <w:rFonts w:cs="Calibri" w:asciiTheme="minorHAnsi" w:hAnsiTheme="minorHAnsi"/>
          <w:sz w:val="22"/>
          <w:szCs w:val="22"/>
        </w:rPr>
      </w:pPr>
    </w:p>
    <w:p>
      <w:pPr>
        <w:spacing w:line="360" w:lineRule="auto"/>
        <w:rPr>
          <w:rFonts w:cs="Calibri" w:asciiTheme="minorHAnsi" w:hAnsiTheme="minorHAnsi"/>
          <w:szCs w:val="21"/>
        </w:rPr>
      </w:pPr>
    </w:p>
    <w:p>
      <w:pPr>
        <w:spacing w:line="360" w:lineRule="auto"/>
        <w:rPr>
          <w:rFonts w:cs="Calibri" w:asciiTheme="minorHAnsi" w:hAnsiTheme="minorHAnsi"/>
          <w:szCs w:val="21"/>
        </w:rPr>
      </w:pPr>
    </w:p>
    <w:p>
      <w:pPr>
        <w:spacing w:line="360" w:lineRule="auto"/>
        <w:rPr>
          <w:rFonts w:cs="Calibri" w:asciiTheme="minorHAnsi" w:hAnsiTheme="minorHAnsi"/>
          <w:szCs w:val="21"/>
        </w:rPr>
      </w:pPr>
    </w:p>
    <w:p>
      <w:pPr>
        <w:spacing w:line="360" w:lineRule="auto"/>
        <w:rPr>
          <w:rFonts w:cs="Calibri" w:asciiTheme="minorHAnsi" w:hAnsiTheme="minorHAnsi"/>
          <w:szCs w:val="21"/>
        </w:rPr>
      </w:pPr>
      <w:r>
        <w:rPr>
          <w:rFonts w:cs="Calibri" w:asciiTheme="minorHAnsi" w:hAnsiTheme="minorHAnsi"/>
          <w:szCs w:val="21"/>
        </w:rPr>
        <w:t>【</w:t>
      </w:r>
      <w:r>
        <w:rPr>
          <w:rFonts w:hint="eastAsia" w:cs="Calibri" w:asciiTheme="minorHAnsi" w:hAnsiTheme="minorHAnsi"/>
          <w:b/>
          <w:szCs w:val="21"/>
        </w:rPr>
        <w:t>项目证书</w:t>
      </w:r>
      <w:r>
        <w:rPr>
          <w:rFonts w:cs="Calibri" w:asciiTheme="minorHAnsi" w:hAnsiTheme="minorHAnsi"/>
          <w:szCs w:val="21"/>
        </w:rPr>
        <w:t>】</w:t>
      </w:r>
    </w:p>
    <w:p>
      <w:pPr>
        <w:widowControl/>
        <w:spacing w:line="360" w:lineRule="auto"/>
        <w:ind w:firstLine="420" w:firstLineChars="200"/>
        <w:jc w:val="left"/>
        <w:rPr>
          <w:rFonts w:hint="eastAsia" w:ascii="宋体" w:hAnsi="宋体" w:eastAsia="宋体" w:cs="宋体"/>
          <w:sz w:val="22"/>
          <w:szCs w:val="22"/>
        </w:rPr>
      </w:pPr>
      <w:r>
        <w:rPr>
          <w:rFonts w:hint="eastAsia" w:ascii="宋体" w:hAnsi="宋体" w:eastAsia="宋体" w:cs="宋体"/>
          <w:szCs w:val="21"/>
        </w:rPr>
        <w:t>参加项目的学生与</w:t>
      </w:r>
      <w:r>
        <w:rPr>
          <w:rFonts w:hint="eastAsia" w:ascii="宋体" w:hAnsi="宋体" w:eastAsia="宋体" w:cs="宋体"/>
          <w:color w:val="333333"/>
          <w:kern w:val="0"/>
          <w:szCs w:val="21"/>
        </w:rPr>
        <w:t>其他国际</w:t>
      </w:r>
      <w:r>
        <w:rPr>
          <w:rFonts w:hint="eastAsia" w:ascii="宋体" w:hAnsi="宋体" w:eastAsia="宋体" w:cs="宋体"/>
          <w:szCs w:val="21"/>
        </w:rPr>
        <w:t>学生混合编班，由</w:t>
      </w:r>
      <w:r>
        <w:rPr>
          <w:rFonts w:hint="eastAsia" w:ascii="宋体" w:hAnsi="宋体" w:eastAsia="宋体" w:cs="宋体"/>
          <w:color w:val="333333"/>
          <w:kern w:val="0"/>
          <w:szCs w:val="21"/>
        </w:rPr>
        <w:t>麦吉尔</w:t>
      </w:r>
      <w:r>
        <w:rPr>
          <w:rFonts w:hint="eastAsia" w:ascii="宋体" w:hAnsi="宋体" w:eastAsia="宋体" w:cs="宋体"/>
          <w:szCs w:val="21"/>
        </w:rPr>
        <w:t>大学进行统一的学术管理与学术考核。顺利</w:t>
      </w:r>
      <w:r>
        <w:rPr>
          <w:rFonts w:hint="eastAsia" w:ascii="宋体" w:hAnsi="宋体" w:eastAsia="宋体" w:cs="宋体"/>
          <w:sz w:val="22"/>
          <w:szCs w:val="22"/>
        </w:rPr>
        <w:t>完成课程学习的学生，将获得麦吉尔大学提供的成绩单与项目证书。</w:t>
      </w: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r>
        <w:drawing>
          <wp:inline distT="0" distB="0" distL="0" distR="0">
            <wp:extent cx="2762250" cy="192214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2764941" cy="1924282"/>
                    </a:xfrm>
                    <a:prstGeom prst="rect">
                      <a:avLst/>
                    </a:prstGeom>
                  </pic:spPr>
                </pic:pic>
              </a:graphicData>
            </a:graphic>
          </wp:inline>
        </w:drawing>
      </w:r>
      <w:r>
        <w:rPr>
          <w:rFonts w:hint="eastAsia" w:asciiTheme="minorHAnsi" w:hAnsiTheme="minorHAnsi" w:eastAsiaTheme="majorEastAsia" w:cstheme="minorHAnsi"/>
          <w:szCs w:val="21"/>
        </w:rPr>
        <w:t xml:space="preserve"> 图：麦吉尔大学专业课成绩单</w:t>
      </w: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r>
        <w:drawing>
          <wp:inline distT="0" distB="0" distL="0" distR="0">
            <wp:extent cx="2581275" cy="19138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2581275" cy="1914146"/>
                    </a:xfrm>
                    <a:prstGeom prst="rect">
                      <a:avLst/>
                    </a:prstGeom>
                  </pic:spPr>
                </pic:pic>
              </a:graphicData>
            </a:graphic>
          </wp:inline>
        </w:drawing>
      </w:r>
      <w:r>
        <w:rPr>
          <w:rFonts w:hint="eastAsia" w:asciiTheme="minorHAnsi" w:hAnsiTheme="minorHAnsi" w:eastAsiaTheme="majorEastAsia" w:cstheme="minorHAnsi"/>
          <w:szCs w:val="21"/>
        </w:rPr>
        <w:t xml:space="preserve">   图：麦吉尔大学专业课项目证书</w:t>
      </w:r>
    </w:p>
    <w:p>
      <w:pPr>
        <w:widowControl/>
        <w:spacing w:line="360" w:lineRule="auto"/>
        <w:jc w:val="left"/>
        <w:rPr>
          <w:rFonts w:asciiTheme="minorHAnsi" w:hAnsiTheme="minorHAnsi" w:eastAsiaTheme="majorEastAsia" w:cstheme="minorHAnsi"/>
          <w:szCs w:val="21"/>
        </w:rPr>
      </w:pPr>
      <w:r>
        <w:drawing>
          <wp:anchor distT="0" distB="0" distL="114300" distR="114300" simplePos="0" relativeHeight="251659264" behindDoc="0" locked="0" layoutInCell="1" allowOverlap="1">
            <wp:simplePos x="0" y="0"/>
            <wp:positionH relativeFrom="column">
              <wp:posOffset>3418840</wp:posOffset>
            </wp:positionH>
            <wp:positionV relativeFrom="paragraph">
              <wp:posOffset>271780</wp:posOffset>
            </wp:positionV>
            <wp:extent cx="1898650" cy="1207770"/>
            <wp:effectExtent l="0" t="0" r="635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8650" cy="1207770"/>
                    </a:xfrm>
                    <a:prstGeom prst="rect">
                      <a:avLst/>
                    </a:prstGeom>
                  </pic:spPr>
                </pic:pic>
              </a:graphicData>
            </a:graphic>
          </wp:anchor>
        </w:drawing>
      </w:r>
    </w:p>
    <w:p>
      <w:pPr>
        <w:spacing w:line="360" w:lineRule="auto"/>
        <w:ind w:firstLine="420" w:firstLineChars="200"/>
        <w:rPr>
          <w:rFonts w:cs="Calibri" w:asciiTheme="minorHAnsi" w:hAnsiTheme="minorHAnsi"/>
          <w:szCs w:val="21"/>
        </w:rPr>
      </w:pPr>
      <w:r>
        <w:rPr>
          <w:rFonts w:hint="eastAsia" w:cs="Calibri" w:asciiTheme="minorHAnsi" w:hAnsiTheme="minorHAnsi"/>
          <w:szCs w:val="21"/>
        </w:rPr>
        <w:t>项目学生均可获得</w:t>
      </w:r>
      <w:r>
        <w:rPr>
          <w:rFonts w:hint="eastAsia" w:asciiTheme="minorHAnsi" w:hAnsiTheme="minorHAnsi" w:eastAsiaTheme="majorEastAsia" w:cstheme="minorHAnsi"/>
          <w:szCs w:val="21"/>
        </w:rPr>
        <w:t>麦吉尔大学</w:t>
      </w:r>
      <w:r>
        <w:rPr>
          <w:rFonts w:hint="eastAsia" w:cs="Calibri" w:asciiTheme="minorHAnsi" w:hAnsiTheme="minorHAnsi"/>
          <w:szCs w:val="21"/>
        </w:rPr>
        <w:t>正式注册的学生证，凭借学生证可在项目期内，按校方规定使用学校的校园设施与教育资源，包括图书馆、健身房、活动中心等。</w:t>
      </w:r>
    </w:p>
    <w:p>
      <w:pPr>
        <w:widowControl/>
        <w:spacing w:line="360" w:lineRule="auto"/>
        <w:jc w:val="left"/>
        <w:rPr>
          <w:rFonts w:cs="Calibri" w:asciiTheme="minorHAnsi" w:hAnsiTheme="minorHAnsi"/>
          <w:szCs w:val="21"/>
        </w:rPr>
      </w:pPr>
    </w:p>
    <w:p>
      <w:pPr>
        <w:widowControl/>
        <w:spacing w:line="360" w:lineRule="auto"/>
        <w:jc w:val="left"/>
        <w:rPr>
          <w:rFonts w:cs="Calibri" w:asciiTheme="minorHAnsi" w:hAnsiTheme="minorHAnsi"/>
          <w:szCs w:val="21"/>
        </w:rPr>
      </w:pP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cs="Calibri" w:asciiTheme="minorHAnsi" w:hAnsiTheme="minorHAnsi"/>
          <w:szCs w:val="21"/>
        </w:rPr>
        <w:t>】</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项目总费用</w:t>
            </w:r>
          </w:p>
        </w:tc>
        <w:tc>
          <w:tcPr>
            <w:tcW w:w="657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约3</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995加元（约合人民币2万元， 不同专业方向的课程费用略微存在差异）</w:t>
            </w:r>
          </w:p>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注：2019年10月31日前（预估）完成注册，可享受400加元学费优惠。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费用包括：</w:t>
            </w:r>
          </w:p>
        </w:tc>
        <w:tc>
          <w:tcPr>
            <w:tcW w:w="657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学费、杂费、课程材料、医疗保险、项目证书、欢迎与欢送仪式、及项目设计与管理费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费用不包括：</w:t>
            </w:r>
          </w:p>
        </w:tc>
        <w:tc>
          <w:tcPr>
            <w:tcW w:w="6571" w:type="dxa"/>
          </w:tcPr>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国际机票、签证费、住宿费与餐费、个人生活费</w:t>
            </w:r>
          </w:p>
          <w:p>
            <w:pPr>
              <w:spacing w:line="360" w:lineRule="auto"/>
              <w:rPr>
                <w:rFonts w:asciiTheme="minorHAnsi" w:hAnsiTheme="minorHAnsi" w:eastAsiaTheme="majorEastAsia" w:cstheme="minorHAnsi"/>
                <w:szCs w:val="21"/>
              </w:rPr>
            </w:pPr>
            <w:r>
              <w:rPr>
                <w:rFonts w:hint="eastAsia" w:asciiTheme="minorHAnsi" w:hAnsiTheme="minorHAnsi" w:eastAsiaTheme="majorEastAsia" w:cstheme="minorHAnsi"/>
                <w:szCs w:val="21"/>
              </w:rPr>
              <w:t>注：3周校外公寓住宿价格，约为895加元</w:t>
            </w:r>
          </w:p>
        </w:tc>
      </w:tr>
    </w:tbl>
    <w:p>
      <w:pPr>
        <w:widowControl/>
        <w:spacing w:line="360" w:lineRule="auto"/>
        <w:jc w:val="left"/>
        <w:rPr>
          <w:rFonts w:asciiTheme="minorHAnsi" w:hAnsiTheme="minorHAnsi" w:eastAsiaTheme="majorEastAsia" w:cstheme="minorHAnsi"/>
          <w:szCs w:val="21"/>
        </w:rPr>
      </w:pPr>
    </w:p>
    <w:p>
      <w:pPr>
        <w:spacing w:line="360" w:lineRule="auto"/>
        <w:rPr>
          <w:rFonts w:asciiTheme="minorHAnsi" w:hAnsiTheme="minorHAnsi" w:eastAsiaTheme="majorEastAsia" w:cstheme="minorHAnsi"/>
          <w:b/>
          <w:kern w:val="0"/>
          <w:szCs w:val="21"/>
        </w:rPr>
      </w:pPr>
      <w:r>
        <w:rPr>
          <w:rFonts w:hint="eastAsia" w:asciiTheme="minorHAnsi" w:hAnsiTheme="minorHAnsi" w:eastAsiaTheme="majorEastAsia" w:cstheme="minorHAnsi"/>
          <w:b/>
          <w:bCs/>
          <w:kern w:val="0"/>
          <w:szCs w:val="21"/>
        </w:rPr>
        <w:t>四</w:t>
      </w:r>
      <w:r>
        <w:rPr>
          <w:rFonts w:asciiTheme="minorHAnsi" w:hAnsiTheme="minorHAnsi" w:eastAsiaTheme="majorEastAsia" w:cstheme="minorHAnsi"/>
          <w:b/>
          <w:bCs/>
          <w:kern w:val="0"/>
          <w:szCs w:val="21"/>
        </w:rPr>
        <w:t>、</w:t>
      </w:r>
      <w:r>
        <w:rPr>
          <w:rFonts w:hint="eastAsia" w:asciiTheme="minorHAnsi" w:hAnsiTheme="minorHAnsi" w:eastAsiaTheme="majorEastAsia" w:cstheme="minorHAnsi"/>
          <w:b/>
          <w:bCs/>
          <w:kern w:val="0"/>
          <w:szCs w:val="21"/>
        </w:rPr>
        <w:t>项目申请</w:t>
      </w:r>
    </w:p>
    <w:p>
      <w:pPr>
        <w:pStyle w:val="19"/>
        <w:widowControl/>
        <w:numPr>
          <w:ilvl w:val="0"/>
          <w:numId w:val="3"/>
        </w:numPr>
        <w:spacing w:line="360" w:lineRule="auto"/>
        <w:ind w:firstLineChars="0"/>
        <w:jc w:val="left"/>
        <w:rPr>
          <w:rFonts w:cs="Calibri" w:asciiTheme="minorHAnsi" w:hAnsiTheme="minorHAnsi"/>
          <w:szCs w:val="21"/>
        </w:rPr>
      </w:pPr>
      <w:r>
        <w:rPr>
          <w:rFonts w:asciiTheme="minorHAnsi" w:hAnsiTheme="minorHAnsi" w:eastAsiaTheme="majorEastAsia" w:cstheme="minorHAnsi"/>
          <w:b/>
          <w:kern w:val="0"/>
          <w:szCs w:val="21"/>
        </w:rPr>
        <w:t>选拔要求</w:t>
      </w:r>
    </w:p>
    <w:p>
      <w:pPr>
        <w:pStyle w:val="19"/>
        <w:numPr>
          <w:ilvl w:val="0"/>
          <w:numId w:val="4"/>
        </w:numPr>
        <w:spacing w:line="360" w:lineRule="auto"/>
        <w:ind w:left="425" w:leftChars="0" w:hanging="425" w:firstLineChars="0"/>
        <w:rPr>
          <w:rFonts w:asciiTheme="minorHAnsi" w:hAnsiTheme="minorHAnsi" w:eastAsiaTheme="majorEastAsia" w:cstheme="minorHAnsi"/>
          <w:szCs w:val="21"/>
        </w:rPr>
      </w:pPr>
      <w:r>
        <w:rPr>
          <w:rFonts w:asciiTheme="minorHAnsi" w:hAnsiTheme="minorHAnsi" w:eastAsiaTheme="majorEastAsia" w:cstheme="minorHAnsi"/>
          <w:kern w:val="0"/>
          <w:szCs w:val="21"/>
        </w:rPr>
        <w:t>仅限本</w:t>
      </w:r>
      <w:r>
        <w:rPr>
          <w:rFonts w:asciiTheme="minorHAnsi" w:hAnsiTheme="minorHAnsi" w:eastAsiaTheme="majorEastAsia" w:cstheme="minorHAnsi"/>
          <w:szCs w:val="21"/>
        </w:rPr>
        <w:t>校全日制在校生；且成绩优异、道德品质好，在校期间未受过纪律处分，身心健康，能顺利完成</w:t>
      </w:r>
      <w:r>
        <w:rPr>
          <w:rFonts w:hint="eastAsia" w:asciiTheme="minorHAnsi" w:hAnsiTheme="minorHAnsi" w:eastAsiaTheme="majorEastAsia" w:cstheme="minorHAnsi"/>
          <w:szCs w:val="21"/>
        </w:rPr>
        <w:t>海外</w:t>
      </w:r>
      <w:r>
        <w:rPr>
          <w:rFonts w:asciiTheme="minorHAnsi" w:hAnsiTheme="minorHAnsi" w:eastAsiaTheme="majorEastAsia" w:cstheme="minorHAnsi"/>
          <w:szCs w:val="21"/>
        </w:rPr>
        <w:t>学习任务；</w:t>
      </w:r>
    </w:p>
    <w:p>
      <w:pPr>
        <w:pStyle w:val="19"/>
        <w:numPr>
          <w:ilvl w:val="0"/>
          <w:numId w:val="4"/>
        </w:numPr>
        <w:spacing w:line="360" w:lineRule="auto"/>
        <w:ind w:left="425" w:leftChars="0" w:hanging="425"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申请要求：</w:t>
      </w:r>
      <w:r>
        <w:rPr>
          <w:rFonts w:asciiTheme="minorHAnsi" w:hAnsiTheme="minorHAnsi" w:eastAsiaTheme="majorEastAsia" w:cstheme="minorHAnsi"/>
          <w:szCs w:val="21"/>
        </w:rPr>
        <w:t>托福</w:t>
      </w:r>
      <w:r>
        <w:rPr>
          <w:rFonts w:hint="eastAsia" w:asciiTheme="minorHAnsi" w:hAnsiTheme="minorHAnsi" w:eastAsiaTheme="majorEastAsia" w:cstheme="minorHAnsi"/>
          <w:szCs w:val="21"/>
        </w:rPr>
        <w:t>79，或雅思6.0，或大学英语四级500、或大学六级470</w:t>
      </w:r>
      <w:r>
        <w:rPr>
          <w:rFonts w:asciiTheme="minorHAnsi" w:hAnsiTheme="minorHAnsi" w:eastAsiaTheme="majorEastAsia" w:cstheme="minorHAnsi"/>
          <w:szCs w:val="21"/>
        </w:rPr>
        <w:br w:type="textWrapping"/>
      </w:r>
      <w:r>
        <w:rPr>
          <w:rFonts w:hint="eastAsia" w:asciiTheme="minorHAnsi" w:hAnsiTheme="minorHAnsi" w:eastAsiaTheme="majorEastAsia" w:cstheme="minorHAnsi"/>
          <w:szCs w:val="21"/>
          <w:u w:val="single"/>
        </w:rPr>
        <w:t>大数据入门方向</w:t>
      </w:r>
      <w:r>
        <w:rPr>
          <w:rFonts w:hint="eastAsia" w:asciiTheme="minorHAnsi" w:hAnsiTheme="minorHAnsi" w:eastAsiaTheme="majorEastAsia" w:cstheme="minorHAnsi"/>
          <w:szCs w:val="21"/>
        </w:rPr>
        <w:t xml:space="preserve">：学生必须具备工科、理科或商科背景，且具备较强的数据与统计学知识；如不具备Python相关知识， 需在课程开始前参加在线的数据科学Python语言入门课程，并提交学习证明； </w:t>
      </w:r>
      <w:r>
        <w:rPr>
          <w:rFonts w:hint="eastAsia" w:asciiTheme="minorHAnsi" w:hAnsiTheme="minorHAnsi" w:eastAsiaTheme="majorEastAsia" w:cstheme="minorHAnsi"/>
          <w:szCs w:val="21"/>
        </w:rPr>
        <w:br w:type="textWrapping"/>
      </w:r>
      <w:r>
        <w:rPr>
          <w:rFonts w:hint="eastAsia" w:asciiTheme="minorHAnsi" w:hAnsiTheme="minorHAnsi" w:eastAsiaTheme="majorEastAsia" w:cstheme="minorHAnsi"/>
          <w:szCs w:val="21"/>
          <w:u w:val="single"/>
        </w:rPr>
        <w:t>机器学习方向</w:t>
      </w:r>
      <w:r>
        <w:rPr>
          <w:rFonts w:hint="eastAsia" w:asciiTheme="minorHAnsi" w:hAnsiTheme="minorHAnsi" w:eastAsiaTheme="majorEastAsia" w:cstheme="minorHAnsi"/>
          <w:szCs w:val="21"/>
        </w:rPr>
        <w:t xml:space="preserve">： 学生必须具备工科、理科或商科背景，且具备Python语言编程技能； 如不具备Python相关知识，需在课程开始前参加在线的数据科学Python语言入门与中级课程，并提交学习证明； </w:t>
      </w:r>
    </w:p>
    <w:p>
      <w:pPr>
        <w:pStyle w:val="19"/>
        <w:numPr>
          <w:ilvl w:val="0"/>
          <w:numId w:val="4"/>
        </w:numPr>
        <w:spacing w:line="360" w:lineRule="auto"/>
        <w:ind w:left="425" w:leftChars="0" w:hanging="425" w:firstLineChars="0"/>
        <w:rPr>
          <w:rFonts w:asciiTheme="minorHAnsi" w:hAnsiTheme="minorHAnsi" w:eastAsiaTheme="majorEastAsia" w:cstheme="minorHAnsi"/>
          <w:szCs w:val="21"/>
        </w:rPr>
      </w:pPr>
      <w:r>
        <w:rPr>
          <w:rFonts w:asciiTheme="minorHAnsi" w:hAnsiTheme="minorHAnsi" w:eastAsiaTheme="majorEastAsia" w:cstheme="minorHAnsi"/>
          <w:szCs w:val="21"/>
        </w:rPr>
        <w:t>家庭具有一定经济基础，能够提供访学所需学费及生活费；</w:t>
      </w:r>
    </w:p>
    <w:p>
      <w:pPr>
        <w:pStyle w:val="19"/>
        <w:numPr>
          <w:ilvl w:val="0"/>
          <w:numId w:val="4"/>
        </w:numPr>
        <w:spacing w:line="360" w:lineRule="auto"/>
        <w:ind w:left="425" w:leftChars="0" w:hanging="425" w:firstLineChars="0"/>
        <w:rPr>
          <w:rFonts w:asciiTheme="minorHAnsi" w:hAnsiTheme="minorHAnsi" w:eastAsiaTheme="majorEastAsia" w:cstheme="minorHAnsi"/>
          <w:szCs w:val="21"/>
        </w:rPr>
      </w:pPr>
      <w:r>
        <w:rPr>
          <w:rFonts w:asciiTheme="minorHAnsi" w:hAnsiTheme="minorHAnsi" w:eastAsiaTheme="majorEastAsia" w:cstheme="minorHAnsi"/>
          <w:szCs w:val="21"/>
        </w:rPr>
        <w:t>通过全美国际教育协会的项目面试、</w:t>
      </w:r>
      <w:r>
        <w:rPr>
          <w:rFonts w:hint="eastAsia" w:asciiTheme="minorHAnsi" w:hAnsiTheme="minorHAnsi" w:eastAsiaTheme="majorEastAsia" w:cstheme="minorHAnsi"/>
          <w:szCs w:val="21"/>
        </w:rPr>
        <w:t>加方</w:t>
      </w:r>
      <w:r>
        <w:rPr>
          <w:rFonts w:asciiTheme="minorHAnsi" w:hAnsiTheme="minorHAnsi" w:eastAsiaTheme="majorEastAsia" w:cstheme="minorHAnsi"/>
          <w:szCs w:val="21"/>
        </w:rPr>
        <w:t>大学的学术审核、以及我校院系及国际交流处的派出资格审核。</w:t>
      </w:r>
    </w:p>
    <w:p>
      <w:pPr>
        <w:pStyle w:val="19"/>
        <w:numPr>
          <w:ilvl w:val="0"/>
          <w:numId w:val="3"/>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numPr>
          <w:ilvl w:val="0"/>
          <w:numId w:val="5"/>
        </w:numPr>
        <w:spacing w:line="360" w:lineRule="auto"/>
        <w:ind w:left="425" w:leftChars="0" w:hanging="425" w:firstLineChars="0"/>
        <w:jc w:val="left"/>
        <w:rPr>
          <w:rFonts w:asciiTheme="minorHAnsi" w:hAnsiTheme="minorHAnsi" w:eastAsiaTheme="majorEastAsia" w:cstheme="minorHAnsi"/>
          <w:kern w:val="0"/>
          <w:szCs w:val="21"/>
        </w:rPr>
      </w:pPr>
      <w:r>
        <w:rPr>
          <w:rFonts w:hint="eastAsia" w:asciiTheme="minorHAnsi" w:hAnsiTheme="minorHAnsi" w:eastAsiaTheme="majorEastAsia" w:cstheme="minorHAnsi"/>
          <w:kern w:val="0"/>
          <w:szCs w:val="21"/>
        </w:rPr>
        <w:t>学生</w:t>
      </w:r>
      <w:r>
        <w:rPr>
          <w:rFonts w:asciiTheme="minorHAnsi" w:hAnsiTheme="minorHAnsi" w:eastAsiaTheme="majorEastAsia" w:cstheme="minorHAnsi"/>
          <w:kern w:val="0"/>
          <w:szCs w:val="21"/>
        </w:rPr>
        <w:t>本人提出申请，</w:t>
      </w:r>
      <w:r>
        <w:rPr>
          <w:rFonts w:hint="eastAsia" w:asciiTheme="minorHAnsi" w:hAnsiTheme="minorHAnsi" w:eastAsiaTheme="majorEastAsia" w:cstheme="minorHAnsi"/>
          <w:kern w:val="0"/>
          <w:szCs w:val="21"/>
        </w:rPr>
        <w:t>在</w:t>
      </w:r>
      <w:r>
        <w:rPr>
          <w:rFonts w:asciiTheme="minorHAnsi" w:hAnsiTheme="minorHAnsi" w:eastAsiaTheme="majorEastAsia" w:cstheme="minorHAnsi"/>
          <w:kern w:val="0"/>
          <w:szCs w:val="21"/>
        </w:rPr>
        <w:t>学校国际合作交流</w:t>
      </w:r>
      <w:r>
        <w:rPr>
          <w:rFonts w:hint="eastAsia" w:asciiTheme="minorHAnsi" w:hAnsiTheme="minorHAnsi" w:eastAsiaTheme="majorEastAsia" w:cstheme="minorHAnsi"/>
          <w:kern w:val="0"/>
          <w:szCs w:val="21"/>
          <w:lang w:val="en-US" w:eastAsia="zh-CN"/>
        </w:rPr>
        <w:t>与合作</w:t>
      </w:r>
      <w:r>
        <w:rPr>
          <w:rFonts w:asciiTheme="minorHAnsi" w:hAnsiTheme="minorHAnsi" w:eastAsiaTheme="majorEastAsia" w:cstheme="minorHAnsi"/>
          <w:kern w:val="0"/>
          <w:szCs w:val="21"/>
        </w:rPr>
        <w:t>处报名；</w:t>
      </w:r>
    </w:p>
    <w:p>
      <w:pPr>
        <w:numPr>
          <w:ilvl w:val="0"/>
          <w:numId w:val="5"/>
        </w:numPr>
        <w:spacing w:line="360" w:lineRule="auto"/>
        <w:ind w:left="425" w:leftChars="0" w:hanging="425"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同时登录项目选拔管理机构 -- 全美国际教育协会网站www.usiea.org填写《世界名校访学2019-2020学年冬春项目报名表》，网上报名的时间决定录取的顺序和安排宿舍的顺序</w:t>
      </w:r>
      <w:r>
        <w:rPr>
          <w:rFonts w:asciiTheme="minorHAnsi" w:hAnsiTheme="minorHAnsi" w:eastAsiaTheme="majorEastAsia" w:cstheme="minorHAnsi"/>
          <w:szCs w:val="21"/>
        </w:rPr>
        <w:t>；</w:t>
      </w:r>
    </w:p>
    <w:p>
      <w:pPr>
        <w:pStyle w:val="19"/>
        <w:numPr>
          <w:ilvl w:val="0"/>
          <w:numId w:val="5"/>
        </w:numPr>
        <w:spacing w:line="360" w:lineRule="auto"/>
        <w:ind w:left="425" w:leftChars="0" w:hanging="425"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学生申请资料经初步审核后，参加面试确定预录取名单</w:t>
      </w:r>
      <w:r>
        <w:rPr>
          <w:rFonts w:asciiTheme="minorHAnsi" w:hAnsiTheme="minorHAnsi" w:eastAsiaTheme="majorEastAsia" w:cstheme="minorHAnsi"/>
          <w:szCs w:val="21"/>
        </w:rPr>
        <w:t>；</w:t>
      </w:r>
    </w:p>
    <w:p>
      <w:pPr>
        <w:pStyle w:val="19"/>
        <w:numPr>
          <w:ilvl w:val="0"/>
          <w:numId w:val="5"/>
        </w:numPr>
        <w:spacing w:line="360" w:lineRule="auto"/>
        <w:ind w:left="425" w:leftChars="0" w:hanging="425" w:firstLineChars="0"/>
        <w:jc w:val="left"/>
        <w:rPr>
          <w:rFonts w:ascii="Calibri" w:hAnsi="Calibri" w:cs="Calibri"/>
          <w:szCs w:val="21"/>
        </w:rPr>
      </w:pPr>
      <w:r>
        <w:rPr>
          <w:rFonts w:ascii="Calibri" w:hAnsi="Calibri" w:cs="Calibri"/>
          <w:szCs w:val="21"/>
        </w:rPr>
        <w:t>学生提交正式申请材料并缴纳项目费用，获得学校录取及签证后赴</w:t>
      </w:r>
      <w:r>
        <w:rPr>
          <w:rFonts w:hint="eastAsia" w:ascii="Calibri" w:hAnsi="Calibri" w:cs="Calibri"/>
          <w:szCs w:val="21"/>
        </w:rPr>
        <w:t>加</w:t>
      </w:r>
      <w:r>
        <w:rPr>
          <w:rFonts w:ascii="Calibri" w:hAnsi="Calibri" w:cs="Calibri"/>
          <w:szCs w:val="21"/>
        </w:rPr>
        <w:t>学习</w:t>
      </w:r>
      <w:r>
        <w:rPr>
          <w:rFonts w:hint="eastAsia" w:ascii="Calibri" w:hAnsi="Calibri" w:cs="Calibri"/>
          <w:szCs w:val="21"/>
        </w:rPr>
        <w:t>；</w:t>
      </w:r>
    </w:p>
    <w:p>
      <w:pPr>
        <w:widowControl/>
        <w:spacing w:line="360" w:lineRule="auto"/>
        <w:ind w:firstLine="420" w:firstLineChars="200"/>
        <w:jc w:val="left"/>
        <w:rPr>
          <w:rFonts w:hint="eastAsia" w:ascii="宋体" w:hAnsi="宋体" w:eastAsia="宋体" w:cs="宋体"/>
          <w:color w:val="FF0000"/>
          <w:sz w:val="21"/>
          <w:szCs w:val="21"/>
        </w:rPr>
      </w:pPr>
      <w:bookmarkStart w:id="0" w:name="_GoBack"/>
      <w:bookmarkEnd w:id="0"/>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cs="宋体"/>
          <w:color w:val="FF0000"/>
          <w:sz w:val="21"/>
          <w:szCs w:val="21"/>
          <w:lang w:val="en-US" w:eastAsia="zh-CN"/>
        </w:rPr>
        <w:t>10</w:t>
      </w:r>
      <w:r>
        <w:rPr>
          <w:rFonts w:hint="eastAsia" w:ascii="宋体" w:hAnsi="宋体" w:eastAsia="宋体" w:cs="宋体"/>
          <w:color w:val="FF0000"/>
          <w:sz w:val="21"/>
          <w:szCs w:val="21"/>
        </w:rPr>
        <w:t>月15日</w:t>
      </w:r>
    </w:p>
    <w:p>
      <w:pPr>
        <w:pStyle w:val="19"/>
        <w:numPr>
          <w:ilvl w:val="0"/>
          <w:numId w:val="0"/>
        </w:numPr>
        <w:spacing w:line="360" w:lineRule="auto"/>
        <w:ind w:leftChars="0"/>
        <w:jc w:val="left"/>
        <w:rPr>
          <w:rFonts w:ascii="Calibri" w:hAnsi="Calibri" w:cs="Calibri"/>
          <w:szCs w:val="21"/>
        </w:rPr>
      </w:pPr>
    </w:p>
    <w:p>
      <w:pPr>
        <w:spacing w:line="360" w:lineRule="auto"/>
        <w:rPr>
          <w:rFonts w:asciiTheme="minorHAnsi" w:hAnsiTheme="minorHAnsi" w:eastAsiaTheme="majorEastAsia" w:cstheme="minorHAnsi"/>
          <w:szCs w:val="21"/>
        </w:rPr>
      </w:pPr>
    </w:p>
    <w:p>
      <w:pPr>
        <w:widowControl/>
        <w:spacing w:line="360" w:lineRule="auto"/>
        <w:jc w:val="left"/>
        <w:rPr>
          <w:rFonts w:cs="宋体" w:asciiTheme="minorHAnsi" w:hAnsiTheme="minorHAnsi"/>
          <w:kern w:val="0"/>
          <w:szCs w:val="21"/>
        </w:rPr>
      </w:pPr>
      <w:r>
        <w:rPr>
          <w:rFonts w:hint="eastAsia" w:cs="宋体" w:asciiTheme="minorHAnsi" w:hAnsiTheme="minorHAnsi"/>
          <w:kern w:val="0"/>
          <w:szCs w:val="21"/>
        </w:rPr>
        <w:t>———————————————————————————————————————</w:t>
      </w:r>
    </w:p>
    <w:p>
      <w:pPr>
        <w:widowControl/>
        <w:jc w:val="left"/>
        <w:rPr>
          <w:rFonts w:hint="eastAsia" w:cs="宋体" w:asciiTheme="minorHAnsi" w:hAnsiTheme="minorHAnsi"/>
          <w:b/>
          <w:kern w:val="0"/>
          <w:sz w:val="20"/>
          <w:szCs w:val="21"/>
        </w:rPr>
      </w:pPr>
    </w:p>
    <w:p>
      <w:pPr>
        <w:widowControl/>
        <w:jc w:val="left"/>
        <w:rPr>
          <w:rFonts w:hint="eastAsia" w:cs="宋体" w:asciiTheme="minorHAnsi" w:hAnsiTheme="minorHAnsi"/>
          <w:b/>
          <w:kern w:val="0"/>
          <w:sz w:val="20"/>
          <w:szCs w:val="21"/>
        </w:rPr>
      </w:pPr>
    </w:p>
    <w:p>
      <w:pPr>
        <w:widowControl/>
        <w:jc w:val="left"/>
        <w:rPr>
          <w:rFonts w:cs="宋体" w:asciiTheme="minorHAnsi" w:hAnsiTheme="minorHAnsi"/>
          <w:b/>
          <w:kern w:val="0"/>
          <w:sz w:val="20"/>
          <w:szCs w:val="21"/>
        </w:rPr>
      </w:pPr>
      <w:r>
        <w:rPr>
          <w:rFonts w:hint="eastAsia" w:cs="宋体" w:asciiTheme="minorHAnsi" w:hAnsiTheme="minorHAnsi"/>
          <w:b/>
          <w:kern w:val="0"/>
          <w:sz w:val="20"/>
          <w:szCs w:val="21"/>
        </w:rPr>
        <w:t>关于全美国际教育协会</w:t>
      </w:r>
    </w:p>
    <w:p>
      <w:pPr>
        <w:widowControl/>
        <w:jc w:val="left"/>
        <w:rPr>
          <w:rFonts w:cs="宋体" w:asciiTheme="minorHAnsi" w:hAnsiTheme="minorHAnsi"/>
          <w:b/>
          <w:kern w:val="0"/>
          <w:sz w:val="20"/>
          <w:szCs w:val="21"/>
        </w:rPr>
      </w:pPr>
      <w:r>
        <w:fldChar w:fldCharType="begin"/>
      </w:r>
      <w:r>
        <w:instrText xml:space="preserve"> HYPERLINK "http://www.usiea.org" </w:instrText>
      </w:r>
      <w:r>
        <w:fldChar w:fldCharType="separate"/>
      </w:r>
      <w:r>
        <w:rPr>
          <w:rFonts w:hint="eastAsia" w:cs="宋体" w:asciiTheme="minorHAnsi" w:hAnsiTheme="minorHAnsi"/>
          <w:b/>
          <w:color w:val="0068B7"/>
          <w:kern w:val="0"/>
          <w:sz w:val="20"/>
          <w:szCs w:val="21"/>
        </w:rPr>
        <w:t>www.usiea.org</w:t>
      </w:r>
      <w:r>
        <w:rPr>
          <w:rFonts w:hint="eastAsia" w:cs="宋体" w:asciiTheme="minorHAnsi" w:hAnsiTheme="minorHAnsi"/>
          <w:b/>
          <w:color w:val="0068B7"/>
          <w:kern w:val="0"/>
          <w:sz w:val="20"/>
          <w:szCs w:val="21"/>
        </w:rPr>
        <w:fldChar w:fldCharType="end"/>
      </w:r>
    </w:p>
    <w:p>
      <w:pPr>
        <w:widowControl/>
        <w:jc w:val="left"/>
        <w:rPr>
          <w:rFonts w:cs="宋体" w:asciiTheme="minorHAnsi" w:hAnsiTheme="minorHAnsi"/>
          <w:b/>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US International Education Association全美国际教育协会是在美国注册的非营利机构，旨在通过与中外高校的合作，为每一位大学生提供高品质的世界名校访学机会，共同培养具备全球胜任力的优秀大学生，促进不同文化间的沟通、理解与合作。</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受美国宾夕法尼亚大学、哥伦比亚大学、波士顿大学、威斯康星大学麦迪逊分校、加州大学伯克利分校、加州大学圣地亚哥分校、加州大学河滨分校、英国剑桥大学、伦敦政治经济学院、加拿大多伦多大学、麦吉尔大学、英属哥伦比亚大学、澳大利亚昆士兰大学、新南威尔士大学、阿德莱德大学等20多所世界级名校的委托，与中国80多所高校合作选拔品学兼优的学生赴海外参加访学项目。</w:t>
      </w:r>
    </w:p>
    <w:p>
      <w:pPr>
        <w:widowControl/>
        <w:jc w:val="left"/>
        <w:rPr>
          <w:rFonts w:cs="宋体" w:asciiTheme="minorHAnsi" w:hAnsiTheme="minorHAnsi"/>
          <w:kern w:val="0"/>
          <w:sz w:val="20"/>
          <w:szCs w:val="21"/>
        </w:rPr>
      </w:pPr>
    </w:p>
    <w:p>
      <w:pPr>
        <w:widowControl/>
        <w:jc w:val="left"/>
        <w:rPr>
          <w:rFonts w:hint="eastAsia" w:cs="宋体" w:asciiTheme="minorHAnsi" w:hAnsiTheme="minorHAnsi"/>
          <w:kern w:val="0"/>
          <w:sz w:val="20"/>
          <w:szCs w:val="21"/>
        </w:rPr>
      </w:pPr>
      <w:r>
        <w:rPr>
          <w:rFonts w:hint="eastAsia" w:cs="宋体" w:asciiTheme="minorHAnsi" w:hAnsiTheme="minorHAnsi"/>
          <w:kern w:val="0"/>
          <w:sz w:val="20"/>
          <w:szCs w:val="21"/>
        </w:rPr>
        <w:t>全美国际教育协会在北京、南京、杭州、广州、西安、成都、郑州设有办公室，为中国合作高校和学生提供与访学项目相关的全流程服务。</w:t>
      </w:r>
    </w:p>
    <w:p>
      <w:pPr>
        <w:widowControl/>
        <w:jc w:val="left"/>
        <w:rPr>
          <w:rFonts w:hint="eastAsia" w:cs="宋体" w:asciiTheme="minorHAnsi" w:hAnsiTheme="minorHAnsi"/>
          <w:kern w:val="0"/>
          <w:sz w:val="20"/>
          <w:szCs w:val="21"/>
        </w:rPr>
      </w:pPr>
    </w:p>
    <w:p>
      <w:pPr>
        <w:spacing w:line="360" w:lineRule="auto"/>
        <w:rPr>
          <w:rFonts w:hint="eastAsia" w:ascii="宋体" w:hAnsi="宋体" w:eastAsia="宋体" w:cs="宋体"/>
          <w:kern w:val="0"/>
          <w:sz w:val="20"/>
          <w:szCs w:val="20"/>
        </w:rPr>
      </w:pPr>
      <w:r>
        <w:rPr>
          <w:rFonts w:hint="eastAsia" w:ascii="宋体" w:hAnsi="宋体" w:eastAsia="宋体" w:cs="宋体"/>
          <w:bCs/>
          <w:kern w:val="0"/>
          <w:sz w:val="20"/>
          <w:szCs w:val="20"/>
        </w:rPr>
        <w:t>咨询电话：</w:t>
      </w:r>
      <w:r>
        <w:rPr>
          <w:rFonts w:hint="eastAsia" w:ascii="宋体" w:hAnsi="宋体" w:eastAsia="宋体" w:cs="宋体"/>
          <w:kern w:val="0"/>
          <w:sz w:val="20"/>
          <w:szCs w:val="20"/>
        </w:rPr>
        <w:t>国际交流与合作处 028-85966899</w:t>
      </w:r>
    </w:p>
    <w:p>
      <w:pPr>
        <w:spacing w:line="360" w:lineRule="auto"/>
        <w:rPr>
          <w:rFonts w:hint="eastAsia" w:ascii="宋体" w:hAnsi="宋体" w:eastAsia="宋体" w:cs="宋体"/>
          <w:kern w:val="0"/>
          <w:sz w:val="20"/>
          <w:szCs w:val="20"/>
        </w:rPr>
      </w:pPr>
      <w:r>
        <w:rPr>
          <w:rFonts w:hint="eastAsia" w:ascii="宋体" w:hAnsi="宋体" w:eastAsia="宋体" w:cs="宋体"/>
          <w:kern w:val="0"/>
          <w:sz w:val="20"/>
          <w:szCs w:val="20"/>
        </w:rPr>
        <w:t>全美国际教育协会</w:t>
      </w:r>
      <w:r>
        <w:rPr>
          <w:rFonts w:hint="eastAsia" w:ascii="宋体" w:hAnsi="宋体" w:eastAsia="宋体" w:cs="宋体"/>
          <w:kern w:val="0"/>
          <w:sz w:val="20"/>
          <w:szCs w:val="20"/>
          <w:lang w:val="en-US" w:eastAsia="zh-CN"/>
        </w:rPr>
        <w:t xml:space="preserve"> 17358513797 黄老师 </w:t>
      </w:r>
      <w:r>
        <w:rPr>
          <w:rFonts w:hint="eastAsia" w:ascii="宋体" w:hAnsi="宋体" w:eastAsia="宋体" w:cs="宋体"/>
          <w:kern w:val="0"/>
          <w:sz w:val="20"/>
          <w:szCs w:val="20"/>
        </w:rPr>
        <w:t>18988936428李老师</w:t>
      </w:r>
    </w:p>
    <w:p>
      <w:pPr>
        <w:spacing w:line="360" w:lineRule="auto"/>
        <w:rPr>
          <w:rFonts w:asciiTheme="minorHAnsi" w:hAnsiTheme="minorHAnsi" w:eastAsiaTheme="majorEastAsia" w:cstheme="minorHAnsi"/>
          <w:szCs w:val="21"/>
        </w:rPr>
      </w:pPr>
      <w:r>
        <w:rPr>
          <w:rFonts w:hint="eastAsia" w:ascii="宋体" w:hAnsi="宋体" w:eastAsia="宋体" w:cs="宋体"/>
          <w:kern w:val="0"/>
          <w:sz w:val="20"/>
          <w:szCs w:val="20"/>
          <w:lang w:val="en-US" w:eastAsia="zh-CN"/>
        </w:rPr>
        <w:t>028-61983024</w:t>
      </w:r>
      <w:r>
        <w:rPr>
          <w:rFonts w:hint="eastAsia" w:ascii="宋体" w:hAnsi="宋体" w:eastAsia="宋体" w:cs="宋体"/>
          <w:kern w:val="0"/>
          <w:sz w:val="20"/>
          <w:szCs w:val="20"/>
        </w:rPr>
        <w:t xml:space="preserve">（周一至周五 </w:t>
      </w:r>
      <w:r>
        <w:rPr>
          <w:rFonts w:hint="eastAsia" w:ascii="宋体" w:hAnsi="宋体" w:cs="宋体"/>
          <w:kern w:val="0"/>
          <w:sz w:val="20"/>
          <w:szCs w:val="20"/>
          <w:lang w:val="en-US" w:eastAsia="zh-CN"/>
        </w:rPr>
        <w:t>8</w:t>
      </w:r>
      <w:r>
        <w:rPr>
          <w:rFonts w:hint="eastAsia" w:ascii="宋体" w:hAnsi="宋体" w:eastAsia="宋体" w:cs="宋体"/>
          <w:kern w:val="0"/>
          <w:sz w:val="20"/>
          <w:szCs w:val="20"/>
        </w:rPr>
        <w:t>:</w:t>
      </w:r>
      <w:r>
        <w:rPr>
          <w:rFonts w:hint="eastAsia" w:ascii="宋体" w:hAnsi="宋体" w:cs="宋体"/>
          <w:kern w:val="0"/>
          <w:sz w:val="20"/>
          <w:szCs w:val="20"/>
          <w:lang w:val="en-US" w:eastAsia="zh-CN"/>
        </w:rPr>
        <w:t>3</w:t>
      </w:r>
      <w:r>
        <w:rPr>
          <w:rFonts w:hint="eastAsia" w:ascii="宋体" w:hAnsi="宋体" w:eastAsia="宋体" w:cs="宋体"/>
          <w:kern w:val="0"/>
          <w:sz w:val="20"/>
          <w:szCs w:val="20"/>
        </w:rPr>
        <w:t>0—1</w:t>
      </w:r>
      <w:r>
        <w:rPr>
          <w:rFonts w:hint="eastAsia" w:ascii="宋体" w:hAnsi="宋体" w:cs="宋体"/>
          <w:kern w:val="0"/>
          <w:sz w:val="20"/>
          <w:szCs w:val="20"/>
          <w:lang w:val="en-US" w:eastAsia="zh-CN"/>
        </w:rPr>
        <w:t>7</w:t>
      </w:r>
      <w:r>
        <w:rPr>
          <w:rFonts w:hint="eastAsia" w:ascii="宋体" w:hAnsi="宋体" w:eastAsia="宋体" w:cs="宋体"/>
          <w:kern w:val="0"/>
          <w:sz w:val="20"/>
          <w:szCs w:val="20"/>
        </w:rPr>
        <w:t>:</w:t>
      </w:r>
      <w:r>
        <w:rPr>
          <w:rFonts w:hint="eastAsia" w:ascii="宋体" w:hAnsi="宋体" w:cs="宋体"/>
          <w:kern w:val="0"/>
          <w:sz w:val="20"/>
          <w:szCs w:val="20"/>
          <w:lang w:val="en-US" w:eastAsia="zh-CN"/>
        </w:rPr>
        <w:t>3</w:t>
      </w:r>
      <w:r>
        <w:rPr>
          <w:rFonts w:hint="eastAsia" w:ascii="宋体" w:hAnsi="宋体" w:eastAsia="宋体" w:cs="宋体"/>
          <w:kern w:val="0"/>
          <w:sz w:val="20"/>
          <w:szCs w:val="20"/>
        </w:rPr>
        <w:t>0）</w:t>
      </w:r>
    </w:p>
    <w:p>
      <w:pPr>
        <w:spacing w:line="360" w:lineRule="auto"/>
        <w:rPr>
          <w:rFonts w:cs="Calibri" w:asciiTheme="minorHAnsi" w:hAnsiTheme="minorHAnsi"/>
          <w:kern w:val="0"/>
          <w:sz w:val="22"/>
        </w:rPr>
      </w:pPr>
      <w:r>
        <w:rPr>
          <w:rFonts w:cs="宋体" w:asciiTheme="minorHAnsi" w:hAnsiTheme="minorHAnsi"/>
          <w:kern w:val="0"/>
          <w:sz w:val="20"/>
          <w:szCs w:val="21"/>
        </w:rPr>
        <w:t>全美国际教育协会官网：</w:t>
      </w:r>
      <w:r>
        <w:fldChar w:fldCharType="begin"/>
      </w:r>
      <w:r>
        <w:instrText xml:space="preserve"> HYPERLINK "http://www.usiea.org" </w:instrText>
      </w:r>
      <w:r>
        <w:fldChar w:fldCharType="separate"/>
      </w:r>
      <w:r>
        <w:rPr>
          <w:rFonts w:cs="Calibri" w:asciiTheme="minorHAnsi" w:hAnsiTheme="minorHAnsi"/>
          <w:color w:val="0068B7"/>
          <w:kern w:val="0"/>
          <w:sz w:val="22"/>
        </w:rPr>
        <w:t>www.usiea.org</w:t>
      </w:r>
      <w:r>
        <w:rPr>
          <w:rFonts w:cs="Calibri" w:asciiTheme="minorHAnsi" w:hAnsiTheme="minorHAnsi"/>
          <w:color w:val="0068B7"/>
          <w:kern w:val="0"/>
          <w:sz w:val="22"/>
        </w:rPr>
        <w:fldChar w:fldCharType="end"/>
      </w:r>
      <w:r>
        <w:rPr>
          <w:rFonts w:cs="Calibri" w:asciiTheme="minorHAnsi" w:hAnsiTheme="minorHAnsi"/>
          <w:kern w:val="0"/>
          <w:sz w:val="22"/>
        </w:rPr>
        <w:t xml:space="preserve"> </w:t>
      </w:r>
    </w:p>
    <w:p>
      <w:pPr>
        <w:spacing w:line="360" w:lineRule="auto"/>
        <w:rPr>
          <w:rFonts w:cs="宋体" w:asciiTheme="minorHAnsi" w:hAnsiTheme="minorHAnsi"/>
          <w:kern w:val="0"/>
          <w:sz w:val="20"/>
          <w:szCs w:val="21"/>
        </w:rPr>
      </w:pPr>
      <w:r>
        <w:rPr>
          <w:rFonts w:cs="宋体" w:asciiTheme="minorHAnsi" w:hAnsiTheme="minorHAnsi"/>
          <w:kern w:val="0"/>
          <w:sz w:val="20"/>
          <w:szCs w:val="21"/>
        </w:rPr>
        <w:t>全美国际教育协会官微：全美国际访学微刊</w:t>
      </w:r>
    </w:p>
    <w:p>
      <w:pPr>
        <w:widowControl/>
        <w:spacing w:line="360" w:lineRule="auto"/>
        <w:jc w:val="left"/>
        <w:rPr>
          <w:rFonts w:cs="Calibri" w:asciiTheme="minorHAnsi" w:hAnsiTheme="minorHAnsi"/>
          <w:kern w:val="0"/>
          <w:sz w:val="22"/>
        </w:rPr>
      </w:pPr>
      <w:r>
        <w:rPr>
          <w:rFonts w:cs="宋体" w:asciiTheme="minorHAnsi" w:hAnsiTheme="minorHAnsi"/>
          <w:kern w:val="0"/>
          <w:sz w:val="20"/>
          <w:szCs w:val="21"/>
        </w:rPr>
        <w:t>项目邮箱咨询：</w:t>
      </w:r>
      <w:r>
        <w:fldChar w:fldCharType="begin"/>
      </w:r>
      <w:r>
        <w:instrText xml:space="preserve"> HYPERLINK "mailto:visitmcgill@yeah.net" </w:instrText>
      </w:r>
      <w:r>
        <w:fldChar w:fldCharType="separate"/>
      </w:r>
      <w:r>
        <w:rPr>
          <w:rStyle w:val="14"/>
          <w:rFonts w:cs="Calibri" w:asciiTheme="minorHAnsi" w:hAnsiTheme="minorHAnsi"/>
          <w:kern w:val="0"/>
          <w:sz w:val="22"/>
        </w:rPr>
        <w:t>visitmcgill@yeah.net</w:t>
      </w:r>
      <w:r>
        <w:rPr>
          <w:rStyle w:val="14"/>
          <w:rFonts w:cs="Calibri" w:asciiTheme="minorHAnsi" w:hAnsiTheme="minorHAnsi"/>
          <w:kern w:val="0"/>
          <w:sz w:val="22"/>
        </w:rPr>
        <w:fldChar w:fldCharType="end"/>
      </w:r>
      <w:r>
        <w:rPr>
          <w:rFonts w:cs="Calibri" w:asciiTheme="minorHAnsi" w:hAnsiTheme="minorHAnsi"/>
          <w:color w:val="0068B7"/>
          <w:kern w:val="0"/>
          <w:sz w:val="22"/>
        </w:rPr>
        <w:t xml:space="preserve"> </w:t>
      </w:r>
      <w:r>
        <w:rPr>
          <w:rFonts w:asciiTheme="minorHAnsi" w:hAnsiTheme="minorHAnsi"/>
        </w:rPr>
        <w:t xml:space="preserve"> </w:t>
      </w:r>
    </w:p>
    <w:p>
      <w:pPr>
        <w:spacing w:line="360" w:lineRule="auto"/>
        <w:rPr>
          <w:rFonts w:cs="Calibri" w:asciiTheme="minorHAnsi" w:hAnsiTheme="minorHAnsi"/>
          <w:kern w:val="0"/>
          <w:sz w:val="22"/>
        </w:rPr>
      </w:pPr>
    </w:p>
    <w:p>
      <w:pPr>
        <w:widowControl/>
        <w:spacing w:line="360" w:lineRule="auto"/>
        <w:jc w:val="left"/>
        <w:rPr>
          <w:rFonts w:cs="Calibri" w:asciiTheme="minorHAnsi" w:hAnsiTheme="minorHAnsi"/>
          <w:kern w:val="0"/>
          <w:sz w:val="22"/>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11CAF"/>
    <w:multiLevelType w:val="singleLevel"/>
    <w:tmpl w:val="1D011CAF"/>
    <w:lvl w:ilvl="0" w:tentative="0">
      <w:start w:val="1"/>
      <w:numFmt w:val="decimal"/>
      <w:lvlText w:val="%1)"/>
      <w:lvlJc w:val="left"/>
      <w:pPr>
        <w:ind w:left="425" w:hanging="425"/>
      </w:pPr>
      <w:rPr>
        <w:rFonts w:hint="default"/>
      </w:rPr>
    </w:lvl>
  </w:abstractNum>
  <w:abstractNum w:abstractNumId="1">
    <w:nsid w:val="1DBD1FB3"/>
    <w:multiLevelType w:val="multilevel"/>
    <w:tmpl w:val="1DBD1FB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71C2B4C"/>
    <w:multiLevelType w:val="singleLevel"/>
    <w:tmpl w:val="671C2B4C"/>
    <w:lvl w:ilvl="0" w:tentative="0">
      <w:start w:val="1"/>
      <w:numFmt w:val="decimal"/>
      <w:lvlText w:val="%1)"/>
      <w:lvlJc w:val="left"/>
      <w:pPr>
        <w:ind w:left="425" w:hanging="425"/>
      </w:pPr>
      <w:rPr>
        <w:rFonts w:hint="default"/>
      </w:rPr>
    </w:lvl>
  </w:abstractNum>
  <w:abstractNum w:abstractNumId="3">
    <w:nsid w:val="77F013D8"/>
    <w:multiLevelType w:val="multilevel"/>
    <w:tmpl w:val="77F013D8"/>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9480140"/>
    <w:multiLevelType w:val="multilevel"/>
    <w:tmpl w:val="7948014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2E62"/>
    <w:rsid w:val="000035D7"/>
    <w:rsid w:val="000056C7"/>
    <w:rsid w:val="0000590A"/>
    <w:rsid w:val="00006712"/>
    <w:rsid w:val="00010148"/>
    <w:rsid w:val="00010F31"/>
    <w:rsid w:val="000169DD"/>
    <w:rsid w:val="00020633"/>
    <w:rsid w:val="00022AFD"/>
    <w:rsid w:val="000230BD"/>
    <w:rsid w:val="00023476"/>
    <w:rsid w:val="000236D2"/>
    <w:rsid w:val="00024C64"/>
    <w:rsid w:val="00025206"/>
    <w:rsid w:val="000255BF"/>
    <w:rsid w:val="0003068E"/>
    <w:rsid w:val="00030A02"/>
    <w:rsid w:val="00031403"/>
    <w:rsid w:val="00032519"/>
    <w:rsid w:val="0003257B"/>
    <w:rsid w:val="000362BD"/>
    <w:rsid w:val="00040016"/>
    <w:rsid w:val="000402B0"/>
    <w:rsid w:val="00041148"/>
    <w:rsid w:val="00041BDA"/>
    <w:rsid w:val="00044B87"/>
    <w:rsid w:val="00046229"/>
    <w:rsid w:val="000519A2"/>
    <w:rsid w:val="00051A3D"/>
    <w:rsid w:val="0005389A"/>
    <w:rsid w:val="00060047"/>
    <w:rsid w:val="0006181E"/>
    <w:rsid w:val="00065242"/>
    <w:rsid w:val="00067D4B"/>
    <w:rsid w:val="00067E78"/>
    <w:rsid w:val="000820F9"/>
    <w:rsid w:val="000840CC"/>
    <w:rsid w:val="000860BB"/>
    <w:rsid w:val="00087DB0"/>
    <w:rsid w:val="0009206E"/>
    <w:rsid w:val="00092225"/>
    <w:rsid w:val="000922FE"/>
    <w:rsid w:val="000954F4"/>
    <w:rsid w:val="000A0A86"/>
    <w:rsid w:val="000A11D2"/>
    <w:rsid w:val="000A2A22"/>
    <w:rsid w:val="000A4030"/>
    <w:rsid w:val="000A5251"/>
    <w:rsid w:val="000A5300"/>
    <w:rsid w:val="000B1A29"/>
    <w:rsid w:val="000C2F7C"/>
    <w:rsid w:val="000C3F5B"/>
    <w:rsid w:val="000C4E56"/>
    <w:rsid w:val="000C5C18"/>
    <w:rsid w:val="000C7850"/>
    <w:rsid w:val="000C7F9A"/>
    <w:rsid w:val="000D3060"/>
    <w:rsid w:val="000D4BC5"/>
    <w:rsid w:val="000E1209"/>
    <w:rsid w:val="000E71FC"/>
    <w:rsid w:val="000E7915"/>
    <w:rsid w:val="000F10F6"/>
    <w:rsid w:val="000F140D"/>
    <w:rsid w:val="000F168E"/>
    <w:rsid w:val="000F6E7C"/>
    <w:rsid w:val="001013E1"/>
    <w:rsid w:val="0010196F"/>
    <w:rsid w:val="001051AF"/>
    <w:rsid w:val="00106BA3"/>
    <w:rsid w:val="0010774B"/>
    <w:rsid w:val="00110B1F"/>
    <w:rsid w:val="00110EDA"/>
    <w:rsid w:val="0011231F"/>
    <w:rsid w:val="00112EFC"/>
    <w:rsid w:val="001131EA"/>
    <w:rsid w:val="00116EF3"/>
    <w:rsid w:val="00120A5E"/>
    <w:rsid w:val="0012340B"/>
    <w:rsid w:val="0012415E"/>
    <w:rsid w:val="0012488E"/>
    <w:rsid w:val="00124B0D"/>
    <w:rsid w:val="00125024"/>
    <w:rsid w:val="00127C1E"/>
    <w:rsid w:val="00127FE8"/>
    <w:rsid w:val="00131D30"/>
    <w:rsid w:val="00134011"/>
    <w:rsid w:val="00135F93"/>
    <w:rsid w:val="00137744"/>
    <w:rsid w:val="00143294"/>
    <w:rsid w:val="00146AB9"/>
    <w:rsid w:val="0015294E"/>
    <w:rsid w:val="0015487E"/>
    <w:rsid w:val="0016167D"/>
    <w:rsid w:val="00167799"/>
    <w:rsid w:val="00167C8D"/>
    <w:rsid w:val="00170451"/>
    <w:rsid w:val="0017217E"/>
    <w:rsid w:val="001738F0"/>
    <w:rsid w:val="00175F78"/>
    <w:rsid w:val="00176AC7"/>
    <w:rsid w:val="00176F21"/>
    <w:rsid w:val="00182E04"/>
    <w:rsid w:val="001834A2"/>
    <w:rsid w:val="00186190"/>
    <w:rsid w:val="00192BD9"/>
    <w:rsid w:val="00192C0F"/>
    <w:rsid w:val="001A0C7A"/>
    <w:rsid w:val="001A25EC"/>
    <w:rsid w:val="001A281F"/>
    <w:rsid w:val="001A7D56"/>
    <w:rsid w:val="001B1730"/>
    <w:rsid w:val="001C1A51"/>
    <w:rsid w:val="001C6985"/>
    <w:rsid w:val="001D2C48"/>
    <w:rsid w:val="001D4042"/>
    <w:rsid w:val="001D458C"/>
    <w:rsid w:val="001D4EF4"/>
    <w:rsid w:val="001E31D7"/>
    <w:rsid w:val="001E5D98"/>
    <w:rsid w:val="001E6096"/>
    <w:rsid w:val="001F16D2"/>
    <w:rsid w:val="001F49A8"/>
    <w:rsid w:val="001F5524"/>
    <w:rsid w:val="001F7F26"/>
    <w:rsid w:val="00201963"/>
    <w:rsid w:val="00201C65"/>
    <w:rsid w:val="00202030"/>
    <w:rsid w:val="00203BFF"/>
    <w:rsid w:val="002133F2"/>
    <w:rsid w:val="00213D09"/>
    <w:rsid w:val="0021575D"/>
    <w:rsid w:val="0021711E"/>
    <w:rsid w:val="002202A8"/>
    <w:rsid w:val="00220E2D"/>
    <w:rsid w:val="002211FB"/>
    <w:rsid w:val="0022214B"/>
    <w:rsid w:val="002274D9"/>
    <w:rsid w:val="00227BA1"/>
    <w:rsid w:val="00230EA2"/>
    <w:rsid w:val="0023347E"/>
    <w:rsid w:val="00234DAC"/>
    <w:rsid w:val="00241555"/>
    <w:rsid w:val="002441C6"/>
    <w:rsid w:val="0024447C"/>
    <w:rsid w:val="002449A1"/>
    <w:rsid w:val="0024592F"/>
    <w:rsid w:val="00251642"/>
    <w:rsid w:val="00255140"/>
    <w:rsid w:val="002561EF"/>
    <w:rsid w:val="00257563"/>
    <w:rsid w:val="00257E0D"/>
    <w:rsid w:val="002605C0"/>
    <w:rsid w:val="00260D7C"/>
    <w:rsid w:val="00261406"/>
    <w:rsid w:val="00261C11"/>
    <w:rsid w:val="00271BCB"/>
    <w:rsid w:val="00275270"/>
    <w:rsid w:val="0027600D"/>
    <w:rsid w:val="0028056A"/>
    <w:rsid w:val="002852EE"/>
    <w:rsid w:val="0029175A"/>
    <w:rsid w:val="0029179F"/>
    <w:rsid w:val="00292326"/>
    <w:rsid w:val="00295361"/>
    <w:rsid w:val="00296348"/>
    <w:rsid w:val="00297E1A"/>
    <w:rsid w:val="002A402F"/>
    <w:rsid w:val="002A7570"/>
    <w:rsid w:val="002B61DD"/>
    <w:rsid w:val="002B7076"/>
    <w:rsid w:val="002C2028"/>
    <w:rsid w:val="002C229B"/>
    <w:rsid w:val="002C27D4"/>
    <w:rsid w:val="002C3134"/>
    <w:rsid w:val="002C500D"/>
    <w:rsid w:val="002C6AEB"/>
    <w:rsid w:val="002C722D"/>
    <w:rsid w:val="002D04D0"/>
    <w:rsid w:val="002D76B2"/>
    <w:rsid w:val="002D7905"/>
    <w:rsid w:val="002D7B20"/>
    <w:rsid w:val="002E1476"/>
    <w:rsid w:val="002E3299"/>
    <w:rsid w:val="002E4985"/>
    <w:rsid w:val="002E64CC"/>
    <w:rsid w:val="002F04E4"/>
    <w:rsid w:val="002F0545"/>
    <w:rsid w:val="002F1A53"/>
    <w:rsid w:val="002F3568"/>
    <w:rsid w:val="002F7AB9"/>
    <w:rsid w:val="0030157A"/>
    <w:rsid w:val="00302995"/>
    <w:rsid w:val="00303D3D"/>
    <w:rsid w:val="0031077E"/>
    <w:rsid w:val="00314A41"/>
    <w:rsid w:val="00314B46"/>
    <w:rsid w:val="0031712B"/>
    <w:rsid w:val="0032092A"/>
    <w:rsid w:val="00321528"/>
    <w:rsid w:val="00321717"/>
    <w:rsid w:val="00321D5F"/>
    <w:rsid w:val="00330E7E"/>
    <w:rsid w:val="00330EF0"/>
    <w:rsid w:val="00333C15"/>
    <w:rsid w:val="00337023"/>
    <w:rsid w:val="003376C4"/>
    <w:rsid w:val="00342D9D"/>
    <w:rsid w:val="00342E7E"/>
    <w:rsid w:val="003440CB"/>
    <w:rsid w:val="00347CC3"/>
    <w:rsid w:val="003504A0"/>
    <w:rsid w:val="00352A1D"/>
    <w:rsid w:val="00353816"/>
    <w:rsid w:val="00361CCF"/>
    <w:rsid w:val="00361F0C"/>
    <w:rsid w:val="00364A0C"/>
    <w:rsid w:val="00370CE9"/>
    <w:rsid w:val="003738EA"/>
    <w:rsid w:val="00374D88"/>
    <w:rsid w:val="00375491"/>
    <w:rsid w:val="00376E91"/>
    <w:rsid w:val="003822A8"/>
    <w:rsid w:val="00383DCC"/>
    <w:rsid w:val="00386A4E"/>
    <w:rsid w:val="00386C51"/>
    <w:rsid w:val="00387362"/>
    <w:rsid w:val="00390C9A"/>
    <w:rsid w:val="00390FCA"/>
    <w:rsid w:val="00392494"/>
    <w:rsid w:val="00394A95"/>
    <w:rsid w:val="00396306"/>
    <w:rsid w:val="003963D3"/>
    <w:rsid w:val="00397742"/>
    <w:rsid w:val="00397891"/>
    <w:rsid w:val="003A35AE"/>
    <w:rsid w:val="003A5D84"/>
    <w:rsid w:val="003A6BB9"/>
    <w:rsid w:val="003B07D0"/>
    <w:rsid w:val="003B4151"/>
    <w:rsid w:val="003B669C"/>
    <w:rsid w:val="003B786E"/>
    <w:rsid w:val="003C6EF7"/>
    <w:rsid w:val="003D092D"/>
    <w:rsid w:val="003D0F7B"/>
    <w:rsid w:val="003D0FE9"/>
    <w:rsid w:val="003D2BCE"/>
    <w:rsid w:val="003D4037"/>
    <w:rsid w:val="003D4529"/>
    <w:rsid w:val="003D4B46"/>
    <w:rsid w:val="003D5D6D"/>
    <w:rsid w:val="003D5F48"/>
    <w:rsid w:val="003E01B3"/>
    <w:rsid w:val="003E1E31"/>
    <w:rsid w:val="003E3199"/>
    <w:rsid w:val="003E7DA0"/>
    <w:rsid w:val="003F050A"/>
    <w:rsid w:val="003F059B"/>
    <w:rsid w:val="003F28FF"/>
    <w:rsid w:val="003F50D1"/>
    <w:rsid w:val="003F5F88"/>
    <w:rsid w:val="00401B67"/>
    <w:rsid w:val="00402323"/>
    <w:rsid w:val="0041273F"/>
    <w:rsid w:val="0042204E"/>
    <w:rsid w:val="004230B4"/>
    <w:rsid w:val="00426325"/>
    <w:rsid w:val="00426691"/>
    <w:rsid w:val="004268C4"/>
    <w:rsid w:val="00437A33"/>
    <w:rsid w:val="00443A8C"/>
    <w:rsid w:val="004469A3"/>
    <w:rsid w:val="00450C4E"/>
    <w:rsid w:val="0045270B"/>
    <w:rsid w:val="00454C45"/>
    <w:rsid w:val="004624BE"/>
    <w:rsid w:val="00463A43"/>
    <w:rsid w:val="00465A92"/>
    <w:rsid w:val="004679CE"/>
    <w:rsid w:val="00470270"/>
    <w:rsid w:val="00471CBF"/>
    <w:rsid w:val="00472046"/>
    <w:rsid w:val="00473D2D"/>
    <w:rsid w:val="004740F6"/>
    <w:rsid w:val="00477914"/>
    <w:rsid w:val="0048136E"/>
    <w:rsid w:val="00485AD1"/>
    <w:rsid w:val="00486AA5"/>
    <w:rsid w:val="00486B7F"/>
    <w:rsid w:val="004878DF"/>
    <w:rsid w:val="00491DAD"/>
    <w:rsid w:val="00492830"/>
    <w:rsid w:val="004932B6"/>
    <w:rsid w:val="004946E0"/>
    <w:rsid w:val="00495E6D"/>
    <w:rsid w:val="00496B26"/>
    <w:rsid w:val="00496CA9"/>
    <w:rsid w:val="004A1602"/>
    <w:rsid w:val="004A51A8"/>
    <w:rsid w:val="004B00BD"/>
    <w:rsid w:val="004B49EE"/>
    <w:rsid w:val="004B4D89"/>
    <w:rsid w:val="004B516E"/>
    <w:rsid w:val="004C0E26"/>
    <w:rsid w:val="004C343D"/>
    <w:rsid w:val="004C5277"/>
    <w:rsid w:val="004C6632"/>
    <w:rsid w:val="004C6B0E"/>
    <w:rsid w:val="004D2423"/>
    <w:rsid w:val="004D3884"/>
    <w:rsid w:val="004D5BBA"/>
    <w:rsid w:val="004E0748"/>
    <w:rsid w:val="004E728E"/>
    <w:rsid w:val="004F0AAB"/>
    <w:rsid w:val="004F23F6"/>
    <w:rsid w:val="004F47B7"/>
    <w:rsid w:val="004F743F"/>
    <w:rsid w:val="004F7C1B"/>
    <w:rsid w:val="00500A8F"/>
    <w:rsid w:val="005043E9"/>
    <w:rsid w:val="00505D0D"/>
    <w:rsid w:val="005060F9"/>
    <w:rsid w:val="0051030F"/>
    <w:rsid w:val="005109DD"/>
    <w:rsid w:val="0051106C"/>
    <w:rsid w:val="00512BAE"/>
    <w:rsid w:val="00520C0E"/>
    <w:rsid w:val="00522E12"/>
    <w:rsid w:val="00522EAE"/>
    <w:rsid w:val="005250F2"/>
    <w:rsid w:val="00525703"/>
    <w:rsid w:val="005260BE"/>
    <w:rsid w:val="00527573"/>
    <w:rsid w:val="005326B5"/>
    <w:rsid w:val="005339BB"/>
    <w:rsid w:val="00534DE3"/>
    <w:rsid w:val="00535F08"/>
    <w:rsid w:val="00536F45"/>
    <w:rsid w:val="00537EE6"/>
    <w:rsid w:val="005447E3"/>
    <w:rsid w:val="00547E75"/>
    <w:rsid w:val="00550343"/>
    <w:rsid w:val="0055300A"/>
    <w:rsid w:val="00555016"/>
    <w:rsid w:val="00556212"/>
    <w:rsid w:val="005606AC"/>
    <w:rsid w:val="005669D8"/>
    <w:rsid w:val="0057138A"/>
    <w:rsid w:val="00572B6E"/>
    <w:rsid w:val="00572E88"/>
    <w:rsid w:val="005762B0"/>
    <w:rsid w:val="00576F4D"/>
    <w:rsid w:val="00584716"/>
    <w:rsid w:val="005849E3"/>
    <w:rsid w:val="00584E4F"/>
    <w:rsid w:val="00584E6C"/>
    <w:rsid w:val="005868F6"/>
    <w:rsid w:val="00586D6C"/>
    <w:rsid w:val="0058733F"/>
    <w:rsid w:val="00587D18"/>
    <w:rsid w:val="00587EBA"/>
    <w:rsid w:val="00592227"/>
    <w:rsid w:val="00593143"/>
    <w:rsid w:val="0059369F"/>
    <w:rsid w:val="00594449"/>
    <w:rsid w:val="00596D1A"/>
    <w:rsid w:val="005A31F5"/>
    <w:rsid w:val="005A65C8"/>
    <w:rsid w:val="005B05DC"/>
    <w:rsid w:val="005B3A36"/>
    <w:rsid w:val="005B48E9"/>
    <w:rsid w:val="005B5847"/>
    <w:rsid w:val="005B5D60"/>
    <w:rsid w:val="005B69C2"/>
    <w:rsid w:val="005C0687"/>
    <w:rsid w:val="005C27A1"/>
    <w:rsid w:val="005C3BCA"/>
    <w:rsid w:val="005C649E"/>
    <w:rsid w:val="005C67D4"/>
    <w:rsid w:val="005C7CC0"/>
    <w:rsid w:val="005D0683"/>
    <w:rsid w:val="005D26E7"/>
    <w:rsid w:val="005D6F09"/>
    <w:rsid w:val="005E035C"/>
    <w:rsid w:val="005E262D"/>
    <w:rsid w:val="005E3FC1"/>
    <w:rsid w:val="005E47B3"/>
    <w:rsid w:val="005E5A41"/>
    <w:rsid w:val="005E674A"/>
    <w:rsid w:val="005E6E17"/>
    <w:rsid w:val="005F6112"/>
    <w:rsid w:val="00602232"/>
    <w:rsid w:val="0060500E"/>
    <w:rsid w:val="00606AA2"/>
    <w:rsid w:val="00606C4F"/>
    <w:rsid w:val="006107DC"/>
    <w:rsid w:val="0061228A"/>
    <w:rsid w:val="00617A76"/>
    <w:rsid w:val="00620469"/>
    <w:rsid w:val="00621ED0"/>
    <w:rsid w:val="00622238"/>
    <w:rsid w:val="00622E0D"/>
    <w:rsid w:val="00624BB2"/>
    <w:rsid w:val="006312D6"/>
    <w:rsid w:val="006316FD"/>
    <w:rsid w:val="0063217A"/>
    <w:rsid w:val="00632329"/>
    <w:rsid w:val="006361BC"/>
    <w:rsid w:val="006364AA"/>
    <w:rsid w:val="00636A3C"/>
    <w:rsid w:val="00637AD1"/>
    <w:rsid w:val="00642CD5"/>
    <w:rsid w:val="006452B3"/>
    <w:rsid w:val="00645792"/>
    <w:rsid w:val="00646BC1"/>
    <w:rsid w:val="006476B2"/>
    <w:rsid w:val="00647A59"/>
    <w:rsid w:val="006551A7"/>
    <w:rsid w:val="00657005"/>
    <w:rsid w:val="0066295A"/>
    <w:rsid w:val="00663035"/>
    <w:rsid w:val="00664055"/>
    <w:rsid w:val="00666CF9"/>
    <w:rsid w:val="00667457"/>
    <w:rsid w:val="00667A61"/>
    <w:rsid w:val="006706BC"/>
    <w:rsid w:val="00670ED6"/>
    <w:rsid w:val="00673E32"/>
    <w:rsid w:val="006740B4"/>
    <w:rsid w:val="00674734"/>
    <w:rsid w:val="0067541F"/>
    <w:rsid w:val="00684D38"/>
    <w:rsid w:val="006858D5"/>
    <w:rsid w:val="00687DBB"/>
    <w:rsid w:val="00696B1C"/>
    <w:rsid w:val="0069732D"/>
    <w:rsid w:val="006A2B5F"/>
    <w:rsid w:val="006A32C4"/>
    <w:rsid w:val="006A72B8"/>
    <w:rsid w:val="006B576E"/>
    <w:rsid w:val="006B59F4"/>
    <w:rsid w:val="006B6001"/>
    <w:rsid w:val="006C1F05"/>
    <w:rsid w:val="006C2070"/>
    <w:rsid w:val="006C4426"/>
    <w:rsid w:val="006C4C6F"/>
    <w:rsid w:val="006C70AC"/>
    <w:rsid w:val="006D2C29"/>
    <w:rsid w:val="006D5B15"/>
    <w:rsid w:val="006D5C62"/>
    <w:rsid w:val="006D61B1"/>
    <w:rsid w:val="006D642C"/>
    <w:rsid w:val="006E0A19"/>
    <w:rsid w:val="006E10C0"/>
    <w:rsid w:val="006E3A9C"/>
    <w:rsid w:val="006E555E"/>
    <w:rsid w:val="006F038D"/>
    <w:rsid w:val="006F4239"/>
    <w:rsid w:val="00700CD4"/>
    <w:rsid w:val="00700EA9"/>
    <w:rsid w:val="0070255A"/>
    <w:rsid w:val="00705BEF"/>
    <w:rsid w:val="00706179"/>
    <w:rsid w:val="007113DD"/>
    <w:rsid w:val="00712B84"/>
    <w:rsid w:val="0071430B"/>
    <w:rsid w:val="00714B68"/>
    <w:rsid w:val="00720659"/>
    <w:rsid w:val="0072201D"/>
    <w:rsid w:val="00722244"/>
    <w:rsid w:val="00724F89"/>
    <w:rsid w:val="00733292"/>
    <w:rsid w:val="0073607E"/>
    <w:rsid w:val="00736663"/>
    <w:rsid w:val="007423FD"/>
    <w:rsid w:val="0074285A"/>
    <w:rsid w:val="00755EE3"/>
    <w:rsid w:val="00757990"/>
    <w:rsid w:val="00760C7A"/>
    <w:rsid w:val="007619AD"/>
    <w:rsid w:val="00762330"/>
    <w:rsid w:val="007640E0"/>
    <w:rsid w:val="007652B1"/>
    <w:rsid w:val="00770616"/>
    <w:rsid w:val="00770E19"/>
    <w:rsid w:val="00772E22"/>
    <w:rsid w:val="0077332B"/>
    <w:rsid w:val="00774257"/>
    <w:rsid w:val="00775505"/>
    <w:rsid w:val="00776AE1"/>
    <w:rsid w:val="00785621"/>
    <w:rsid w:val="00785B98"/>
    <w:rsid w:val="00785C31"/>
    <w:rsid w:val="00793276"/>
    <w:rsid w:val="007A01B4"/>
    <w:rsid w:val="007A03BE"/>
    <w:rsid w:val="007A07E5"/>
    <w:rsid w:val="007A136C"/>
    <w:rsid w:val="007A385D"/>
    <w:rsid w:val="007A3E79"/>
    <w:rsid w:val="007A463F"/>
    <w:rsid w:val="007A6D8A"/>
    <w:rsid w:val="007A7362"/>
    <w:rsid w:val="007B0667"/>
    <w:rsid w:val="007B5332"/>
    <w:rsid w:val="007B5A17"/>
    <w:rsid w:val="007B648A"/>
    <w:rsid w:val="007B7729"/>
    <w:rsid w:val="007C2153"/>
    <w:rsid w:val="007C35F5"/>
    <w:rsid w:val="007C66DE"/>
    <w:rsid w:val="007C6BA0"/>
    <w:rsid w:val="007D0768"/>
    <w:rsid w:val="007D224F"/>
    <w:rsid w:val="007D62F3"/>
    <w:rsid w:val="007E0C8A"/>
    <w:rsid w:val="007E0E50"/>
    <w:rsid w:val="007E1D53"/>
    <w:rsid w:val="007E3816"/>
    <w:rsid w:val="007E513A"/>
    <w:rsid w:val="007E7F9B"/>
    <w:rsid w:val="007F085E"/>
    <w:rsid w:val="007F181D"/>
    <w:rsid w:val="007F291E"/>
    <w:rsid w:val="007F35EA"/>
    <w:rsid w:val="007F50F2"/>
    <w:rsid w:val="007F5700"/>
    <w:rsid w:val="007F79E2"/>
    <w:rsid w:val="00802548"/>
    <w:rsid w:val="00802890"/>
    <w:rsid w:val="00802957"/>
    <w:rsid w:val="00802B47"/>
    <w:rsid w:val="008062A9"/>
    <w:rsid w:val="00811B0B"/>
    <w:rsid w:val="00814AA6"/>
    <w:rsid w:val="008153A8"/>
    <w:rsid w:val="00823389"/>
    <w:rsid w:val="008267EE"/>
    <w:rsid w:val="0083050D"/>
    <w:rsid w:val="00832E9B"/>
    <w:rsid w:val="008337B9"/>
    <w:rsid w:val="008376CD"/>
    <w:rsid w:val="00842CC4"/>
    <w:rsid w:val="008432ED"/>
    <w:rsid w:val="00843F7D"/>
    <w:rsid w:val="008450F3"/>
    <w:rsid w:val="0084547A"/>
    <w:rsid w:val="00847D03"/>
    <w:rsid w:val="00854402"/>
    <w:rsid w:val="00855260"/>
    <w:rsid w:val="00860271"/>
    <w:rsid w:val="0086227D"/>
    <w:rsid w:val="00863FEE"/>
    <w:rsid w:val="008653E0"/>
    <w:rsid w:val="00865DD0"/>
    <w:rsid w:val="008730BB"/>
    <w:rsid w:val="00880B5C"/>
    <w:rsid w:val="00881CA9"/>
    <w:rsid w:val="00883821"/>
    <w:rsid w:val="0088500C"/>
    <w:rsid w:val="0088679A"/>
    <w:rsid w:val="0089014A"/>
    <w:rsid w:val="008902CF"/>
    <w:rsid w:val="008966E9"/>
    <w:rsid w:val="008B188A"/>
    <w:rsid w:val="008B4A3B"/>
    <w:rsid w:val="008B507F"/>
    <w:rsid w:val="008B56E5"/>
    <w:rsid w:val="008B5945"/>
    <w:rsid w:val="008B6065"/>
    <w:rsid w:val="008C1F77"/>
    <w:rsid w:val="008D1223"/>
    <w:rsid w:val="008D3CFE"/>
    <w:rsid w:val="008D5822"/>
    <w:rsid w:val="008D5E6C"/>
    <w:rsid w:val="008D7F16"/>
    <w:rsid w:val="008E08E2"/>
    <w:rsid w:val="008E160B"/>
    <w:rsid w:val="008E3155"/>
    <w:rsid w:val="008E4534"/>
    <w:rsid w:val="008E54DB"/>
    <w:rsid w:val="008F1045"/>
    <w:rsid w:val="008F45DF"/>
    <w:rsid w:val="009003F3"/>
    <w:rsid w:val="009018E4"/>
    <w:rsid w:val="00903BED"/>
    <w:rsid w:val="00905613"/>
    <w:rsid w:val="00905BF1"/>
    <w:rsid w:val="009111B0"/>
    <w:rsid w:val="00913572"/>
    <w:rsid w:val="00915EF9"/>
    <w:rsid w:val="009171E7"/>
    <w:rsid w:val="00917A3B"/>
    <w:rsid w:val="0092087F"/>
    <w:rsid w:val="0092377F"/>
    <w:rsid w:val="009308D8"/>
    <w:rsid w:val="00930DF7"/>
    <w:rsid w:val="00936821"/>
    <w:rsid w:val="00936E5D"/>
    <w:rsid w:val="0094276A"/>
    <w:rsid w:val="00942C75"/>
    <w:rsid w:val="00944FA7"/>
    <w:rsid w:val="00951195"/>
    <w:rsid w:val="00952045"/>
    <w:rsid w:val="00952BA5"/>
    <w:rsid w:val="009554FB"/>
    <w:rsid w:val="00957EEC"/>
    <w:rsid w:val="0096218E"/>
    <w:rsid w:val="00963696"/>
    <w:rsid w:val="009642E6"/>
    <w:rsid w:val="009645E2"/>
    <w:rsid w:val="00965CCC"/>
    <w:rsid w:val="00972BCD"/>
    <w:rsid w:val="0097304E"/>
    <w:rsid w:val="0097647D"/>
    <w:rsid w:val="00976B70"/>
    <w:rsid w:val="00980FC5"/>
    <w:rsid w:val="00983752"/>
    <w:rsid w:val="00983EF6"/>
    <w:rsid w:val="009853D3"/>
    <w:rsid w:val="00987939"/>
    <w:rsid w:val="009927BE"/>
    <w:rsid w:val="00992BDC"/>
    <w:rsid w:val="00994EDE"/>
    <w:rsid w:val="009959F3"/>
    <w:rsid w:val="00995FFE"/>
    <w:rsid w:val="009A11C1"/>
    <w:rsid w:val="009A27F7"/>
    <w:rsid w:val="009A292D"/>
    <w:rsid w:val="009A4CAF"/>
    <w:rsid w:val="009A69B5"/>
    <w:rsid w:val="009B0A5E"/>
    <w:rsid w:val="009B0D73"/>
    <w:rsid w:val="009B3167"/>
    <w:rsid w:val="009B34FA"/>
    <w:rsid w:val="009C020C"/>
    <w:rsid w:val="009C44ED"/>
    <w:rsid w:val="009C4F0D"/>
    <w:rsid w:val="009C5700"/>
    <w:rsid w:val="009C5D67"/>
    <w:rsid w:val="009C5FEE"/>
    <w:rsid w:val="009C6763"/>
    <w:rsid w:val="009C692C"/>
    <w:rsid w:val="009C698C"/>
    <w:rsid w:val="009C7A2D"/>
    <w:rsid w:val="009C7CE4"/>
    <w:rsid w:val="009D0585"/>
    <w:rsid w:val="009D72F9"/>
    <w:rsid w:val="009D751B"/>
    <w:rsid w:val="009E18AF"/>
    <w:rsid w:val="009E389E"/>
    <w:rsid w:val="009E3EC8"/>
    <w:rsid w:val="009E4A3B"/>
    <w:rsid w:val="009E5B43"/>
    <w:rsid w:val="009E5D88"/>
    <w:rsid w:val="009E60F3"/>
    <w:rsid w:val="009F0653"/>
    <w:rsid w:val="009F09C7"/>
    <w:rsid w:val="009F60C6"/>
    <w:rsid w:val="009F784B"/>
    <w:rsid w:val="009F7FCB"/>
    <w:rsid w:val="00A00B17"/>
    <w:rsid w:val="00A01568"/>
    <w:rsid w:val="00A026A3"/>
    <w:rsid w:val="00A04324"/>
    <w:rsid w:val="00A1042E"/>
    <w:rsid w:val="00A123C0"/>
    <w:rsid w:val="00A148E4"/>
    <w:rsid w:val="00A1794D"/>
    <w:rsid w:val="00A207E1"/>
    <w:rsid w:val="00A21F58"/>
    <w:rsid w:val="00A220C6"/>
    <w:rsid w:val="00A2358C"/>
    <w:rsid w:val="00A2663A"/>
    <w:rsid w:val="00A31C85"/>
    <w:rsid w:val="00A3243C"/>
    <w:rsid w:val="00A32C2E"/>
    <w:rsid w:val="00A33A9E"/>
    <w:rsid w:val="00A45DC2"/>
    <w:rsid w:val="00A5260B"/>
    <w:rsid w:val="00A54E3F"/>
    <w:rsid w:val="00A61F62"/>
    <w:rsid w:val="00A623DF"/>
    <w:rsid w:val="00A62D1A"/>
    <w:rsid w:val="00A65638"/>
    <w:rsid w:val="00A67B5E"/>
    <w:rsid w:val="00A72E16"/>
    <w:rsid w:val="00A73593"/>
    <w:rsid w:val="00A76003"/>
    <w:rsid w:val="00A76D78"/>
    <w:rsid w:val="00A83140"/>
    <w:rsid w:val="00A843DA"/>
    <w:rsid w:val="00A84830"/>
    <w:rsid w:val="00A96197"/>
    <w:rsid w:val="00AA2334"/>
    <w:rsid w:val="00AA4DC4"/>
    <w:rsid w:val="00AB05C6"/>
    <w:rsid w:val="00AB3244"/>
    <w:rsid w:val="00AB61D0"/>
    <w:rsid w:val="00AB66D7"/>
    <w:rsid w:val="00AB694F"/>
    <w:rsid w:val="00AC093C"/>
    <w:rsid w:val="00AC32C6"/>
    <w:rsid w:val="00AC5552"/>
    <w:rsid w:val="00AC6A68"/>
    <w:rsid w:val="00AD191B"/>
    <w:rsid w:val="00AD7BA1"/>
    <w:rsid w:val="00AE1F90"/>
    <w:rsid w:val="00AE3D62"/>
    <w:rsid w:val="00AF1933"/>
    <w:rsid w:val="00AF4C9F"/>
    <w:rsid w:val="00AF5247"/>
    <w:rsid w:val="00AF6851"/>
    <w:rsid w:val="00AF78C6"/>
    <w:rsid w:val="00AF7CB4"/>
    <w:rsid w:val="00B00961"/>
    <w:rsid w:val="00B01ADE"/>
    <w:rsid w:val="00B06BA6"/>
    <w:rsid w:val="00B10A17"/>
    <w:rsid w:val="00B12237"/>
    <w:rsid w:val="00B12F3C"/>
    <w:rsid w:val="00B133E0"/>
    <w:rsid w:val="00B15266"/>
    <w:rsid w:val="00B15FF3"/>
    <w:rsid w:val="00B22EB0"/>
    <w:rsid w:val="00B22F00"/>
    <w:rsid w:val="00B231C9"/>
    <w:rsid w:val="00B24FF7"/>
    <w:rsid w:val="00B2543C"/>
    <w:rsid w:val="00B26192"/>
    <w:rsid w:val="00B262CD"/>
    <w:rsid w:val="00B316D1"/>
    <w:rsid w:val="00B333D6"/>
    <w:rsid w:val="00B33B11"/>
    <w:rsid w:val="00B33C5E"/>
    <w:rsid w:val="00B40A66"/>
    <w:rsid w:val="00B41090"/>
    <w:rsid w:val="00B42F30"/>
    <w:rsid w:val="00B43D42"/>
    <w:rsid w:val="00B50CF4"/>
    <w:rsid w:val="00B57332"/>
    <w:rsid w:val="00B57B39"/>
    <w:rsid w:val="00B60E9C"/>
    <w:rsid w:val="00B61B4F"/>
    <w:rsid w:val="00B6632A"/>
    <w:rsid w:val="00B67C18"/>
    <w:rsid w:val="00B70DD1"/>
    <w:rsid w:val="00B7156F"/>
    <w:rsid w:val="00B74F9C"/>
    <w:rsid w:val="00B769E3"/>
    <w:rsid w:val="00B77E91"/>
    <w:rsid w:val="00B801E0"/>
    <w:rsid w:val="00B80489"/>
    <w:rsid w:val="00B81EE7"/>
    <w:rsid w:val="00B83422"/>
    <w:rsid w:val="00B841C1"/>
    <w:rsid w:val="00B84A70"/>
    <w:rsid w:val="00B8765A"/>
    <w:rsid w:val="00B918ED"/>
    <w:rsid w:val="00B955B3"/>
    <w:rsid w:val="00BA15F6"/>
    <w:rsid w:val="00BB0CAA"/>
    <w:rsid w:val="00BB11A8"/>
    <w:rsid w:val="00BB2026"/>
    <w:rsid w:val="00BC1BD9"/>
    <w:rsid w:val="00BC287E"/>
    <w:rsid w:val="00BC2BC9"/>
    <w:rsid w:val="00BC3B43"/>
    <w:rsid w:val="00BC52DF"/>
    <w:rsid w:val="00BC5535"/>
    <w:rsid w:val="00BD0BB7"/>
    <w:rsid w:val="00BD1289"/>
    <w:rsid w:val="00BD6A1A"/>
    <w:rsid w:val="00BD70D2"/>
    <w:rsid w:val="00BE02A7"/>
    <w:rsid w:val="00BE2788"/>
    <w:rsid w:val="00BE4122"/>
    <w:rsid w:val="00BE6F4C"/>
    <w:rsid w:val="00BE7E70"/>
    <w:rsid w:val="00BF1D55"/>
    <w:rsid w:val="00BF460C"/>
    <w:rsid w:val="00BF5F9C"/>
    <w:rsid w:val="00BF64D4"/>
    <w:rsid w:val="00BF7188"/>
    <w:rsid w:val="00C02F99"/>
    <w:rsid w:val="00C03770"/>
    <w:rsid w:val="00C0591A"/>
    <w:rsid w:val="00C05D8E"/>
    <w:rsid w:val="00C06B20"/>
    <w:rsid w:val="00C06CBE"/>
    <w:rsid w:val="00C12254"/>
    <w:rsid w:val="00C123C3"/>
    <w:rsid w:val="00C126DF"/>
    <w:rsid w:val="00C15DBB"/>
    <w:rsid w:val="00C22473"/>
    <w:rsid w:val="00C226AD"/>
    <w:rsid w:val="00C25076"/>
    <w:rsid w:val="00C277CB"/>
    <w:rsid w:val="00C3476B"/>
    <w:rsid w:val="00C347CD"/>
    <w:rsid w:val="00C369C9"/>
    <w:rsid w:val="00C444EA"/>
    <w:rsid w:val="00C46291"/>
    <w:rsid w:val="00C50DF8"/>
    <w:rsid w:val="00C5114A"/>
    <w:rsid w:val="00C55BB5"/>
    <w:rsid w:val="00C61F30"/>
    <w:rsid w:val="00C622ED"/>
    <w:rsid w:val="00C633FC"/>
    <w:rsid w:val="00C64953"/>
    <w:rsid w:val="00C66AE8"/>
    <w:rsid w:val="00C745E3"/>
    <w:rsid w:val="00C75C2E"/>
    <w:rsid w:val="00C766EF"/>
    <w:rsid w:val="00C773FC"/>
    <w:rsid w:val="00C807AA"/>
    <w:rsid w:val="00C80EE6"/>
    <w:rsid w:val="00C817A7"/>
    <w:rsid w:val="00C861B2"/>
    <w:rsid w:val="00C8693D"/>
    <w:rsid w:val="00C86975"/>
    <w:rsid w:val="00C87AF3"/>
    <w:rsid w:val="00CA0B67"/>
    <w:rsid w:val="00CA2A8B"/>
    <w:rsid w:val="00CA65E9"/>
    <w:rsid w:val="00CB4339"/>
    <w:rsid w:val="00CB49F9"/>
    <w:rsid w:val="00CB6A55"/>
    <w:rsid w:val="00CC06D4"/>
    <w:rsid w:val="00CC1890"/>
    <w:rsid w:val="00CC33CC"/>
    <w:rsid w:val="00CC3AAF"/>
    <w:rsid w:val="00CC480B"/>
    <w:rsid w:val="00CC72C5"/>
    <w:rsid w:val="00CC7310"/>
    <w:rsid w:val="00CD1A18"/>
    <w:rsid w:val="00CD332E"/>
    <w:rsid w:val="00CD41C2"/>
    <w:rsid w:val="00CD521B"/>
    <w:rsid w:val="00CE06FC"/>
    <w:rsid w:val="00CE0E96"/>
    <w:rsid w:val="00CE4335"/>
    <w:rsid w:val="00CE665F"/>
    <w:rsid w:val="00CF1574"/>
    <w:rsid w:val="00CF197E"/>
    <w:rsid w:val="00CF5040"/>
    <w:rsid w:val="00CF64B9"/>
    <w:rsid w:val="00D0229F"/>
    <w:rsid w:val="00D03331"/>
    <w:rsid w:val="00D073EA"/>
    <w:rsid w:val="00D12776"/>
    <w:rsid w:val="00D12D35"/>
    <w:rsid w:val="00D1451A"/>
    <w:rsid w:val="00D15702"/>
    <w:rsid w:val="00D17DB4"/>
    <w:rsid w:val="00D2092D"/>
    <w:rsid w:val="00D31AFE"/>
    <w:rsid w:val="00D332D6"/>
    <w:rsid w:val="00D346FC"/>
    <w:rsid w:val="00D35444"/>
    <w:rsid w:val="00D3691D"/>
    <w:rsid w:val="00D371C4"/>
    <w:rsid w:val="00D41244"/>
    <w:rsid w:val="00D41ADE"/>
    <w:rsid w:val="00D459D0"/>
    <w:rsid w:val="00D471D1"/>
    <w:rsid w:val="00D50B46"/>
    <w:rsid w:val="00D50E81"/>
    <w:rsid w:val="00D560EF"/>
    <w:rsid w:val="00D56A55"/>
    <w:rsid w:val="00D60EC2"/>
    <w:rsid w:val="00D634D8"/>
    <w:rsid w:val="00D63C2D"/>
    <w:rsid w:val="00D651FF"/>
    <w:rsid w:val="00D65A32"/>
    <w:rsid w:val="00D71DEB"/>
    <w:rsid w:val="00D73882"/>
    <w:rsid w:val="00D80609"/>
    <w:rsid w:val="00D82BB6"/>
    <w:rsid w:val="00D83C6B"/>
    <w:rsid w:val="00D83EBA"/>
    <w:rsid w:val="00D8505B"/>
    <w:rsid w:val="00D9196B"/>
    <w:rsid w:val="00D94BB7"/>
    <w:rsid w:val="00D96CBF"/>
    <w:rsid w:val="00DA100A"/>
    <w:rsid w:val="00DA1053"/>
    <w:rsid w:val="00DA25AD"/>
    <w:rsid w:val="00DA4E6F"/>
    <w:rsid w:val="00DA73E5"/>
    <w:rsid w:val="00DA74AE"/>
    <w:rsid w:val="00DB0013"/>
    <w:rsid w:val="00DB0090"/>
    <w:rsid w:val="00DB030D"/>
    <w:rsid w:val="00DB1679"/>
    <w:rsid w:val="00DC2F1C"/>
    <w:rsid w:val="00DC2F84"/>
    <w:rsid w:val="00DC4BA2"/>
    <w:rsid w:val="00DD4C8D"/>
    <w:rsid w:val="00DD6134"/>
    <w:rsid w:val="00DD7187"/>
    <w:rsid w:val="00DD7FB4"/>
    <w:rsid w:val="00DE477C"/>
    <w:rsid w:val="00DE7CB6"/>
    <w:rsid w:val="00DF1C7E"/>
    <w:rsid w:val="00DF269B"/>
    <w:rsid w:val="00DF4AB0"/>
    <w:rsid w:val="00DF66EE"/>
    <w:rsid w:val="00DF6776"/>
    <w:rsid w:val="00E00245"/>
    <w:rsid w:val="00E00371"/>
    <w:rsid w:val="00E02C20"/>
    <w:rsid w:val="00E03CD2"/>
    <w:rsid w:val="00E05FBF"/>
    <w:rsid w:val="00E0694A"/>
    <w:rsid w:val="00E07A31"/>
    <w:rsid w:val="00E11850"/>
    <w:rsid w:val="00E17346"/>
    <w:rsid w:val="00E178B5"/>
    <w:rsid w:val="00E21BE2"/>
    <w:rsid w:val="00E22994"/>
    <w:rsid w:val="00E23047"/>
    <w:rsid w:val="00E23270"/>
    <w:rsid w:val="00E309FD"/>
    <w:rsid w:val="00E403D4"/>
    <w:rsid w:val="00E403F2"/>
    <w:rsid w:val="00E40561"/>
    <w:rsid w:val="00E414F9"/>
    <w:rsid w:val="00E474C8"/>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22B4"/>
    <w:rsid w:val="00E92489"/>
    <w:rsid w:val="00E94534"/>
    <w:rsid w:val="00E97970"/>
    <w:rsid w:val="00EA4003"/>
    <w:rsid w:val="00EB0151"/>
    <w:rsid w:val="00EB2B49"/>
    <w:rsid w:val="00EB5B3E"/>
    <w:rsid w:val="00EB7BFA"/>
    <w:rsid w:val="00EB7ED2"/>
    <w:rsid w:val="00EC43C8"/>
    <w:rsid w:val="00EC50AC"/>
    <w:rsid w:val="00EC515F"/>
    <w:rsid w:val="00ED1806"/>
    <w:rsid w:val="00ED205C"/>
    <w:rsid w:val="00ED36BD"/>
    <w:rsid w:val="00ED3F02"/>
    <w:rsid w:val="00ED457C"/>
    <w:rsid w:val="00EE0709"/>
    <w:rsid w:val="00EE0B92"/>
    <w:rsid w:val="00EE0E07"/>
    <w:rsid w:val="00EE0F0E"/>
    <w:rsid w:val="00EE12C8"/>
    <w:rsid w:val="00EE2860"/>
    <w:rsid w:val="00EE68D2"/>
    <w:rsid w:val="00EF064D"/>
    <w:rsid w:val="00EF14B7"/>
    <w:rsid w:val="00EF3F0F"/>
    <w:rsid w:val="00EF44AD"/>
    <w:rsid w:val="00F014F8"/>
    <w:rsid w:val="00F13937"/>
    <w:rsid w:val="00F13F80"/>
    <w:rsid w:val="00F17267"/>
    <w:rsid w:val="00F22886"/>
    <w:rsid w:val="00F27587"/>
    <w:rsid w:val="00F307F9"/>
    <w:rsid w:val="00F30D89"/>
    <w:rsid w:val="00F3131F"/>
    <w:rsid w:val="00F32538"/>
    <w:rsid w:val="00F33862"/>
    <w:rsid w:val="00F34A00"/>
    <w:rsid w:val="00F34D93"/>
    <w:rsid w:val="00F4320A"/>
    <w:rsid w:val="00F4389F"/>
    <w:rsid w:val="00F62AEB"/>
    <w:rsid w:val="00F66A6D"/>
    <w:rsid w:val="00F707BD"/>
    <w:rsid w:val="00F72010"/>
    <w:rsid w:val="00F72239"/>
    <w:rsid w:val="00F7477C"/>
    <w:rsid w:val="00F76428"/>
    <w:rsid w:val="00F77798"/>
    <w:rsid w:val="00F77B4D"/>
    <w:rsid w:val="00F820F7"/>
    <w:rsid w:val="00F83A44"/>
    <w:rsid w:val="00F85C22"/>
    <w:rsid w:val="00F867B6"/>
    <w:rsid w:val="00F86B12"/>
    <w:rsid w:val="00F87AC6"/>
    <w:rsid w:val="00F9085A"/>
    <w:rsid w:val="00F91B05"/>
    <w:rsid w:val="00F94E53"/>
    <w:rsid w:val="00F979AC"/>
    <w:rsid w:val="00FA6353"/>
    <w:rsid w:val="00FB32DE"/>
    <w:rsid w:val="00FB3ADA"/>
    <w:rsid w:val="00FB6425"/>
    <w:rsid w:val="00FB6D62"/>
    <w:rsid w:val="00FB7A50"/>
    <w:rsid w:val="00FC0DF5"/>
    <w:rsid w:val="00FC2436"/>
    <w:rsid w:val="00FC44B5"/>
    <w:rsid w:val="00FC6127"/>
    <w:rsid w:val="00FC7A4D"/>
    <w:rsid w:val="00FD08A0"/>
    <w:rsid w:val="00FD1F63"/>
    <w:rsid w:val="00FD27C2"/>
    <w:rsid w:val="00FD2E42"/>
    <w:rsid w:val="00FD4AA6"/>
    <w:rsid w:val="00FE2B9E"/>
    <w:rsid w:val="00FE6123"/>
    <w:rsid w:val="00FE6555"/>
    <w:rsid w:val="00FE6E03"/>
    <w:rsid w:val="00FF0536"/>
    <w:rsid w:val="00FF51E1"/>
    <w:rsid w:val="00FF5862"/>
    <w:rsid w:val="018C085F"/>
    <w:rsid w:val="035756EB"/>
    <w:rsid w:val="062625AE"/>
    <w:rsid w:val="1FBA3440"/>
    <w:rsid w:val="39481D2F"/>
    <w:rsid w:val="47524326"/>
    <w:rsid w:val="6A432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Unresolved Mention"/>
    <w:basedOn w:val="12"/>
    <w:qFormat/>
    <w:uiPriority w:val="0"/>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372DB3-F337-4E2E-97E3-7EE7B013DD0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406</Words>
  <Characters>2318</Characters>
  <Lines>19</Lines>
  <Paragraphs>5</Paragraphs>
  <TotalTime>3</TotalTime>
  <ScaleCrop>false</ScaleCrop>
  <LinksUpToDate>false</LinksUpToDate>
  <CharactersWithSpaces>2719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2018-11-25T14:20:00Z</dcterms:created>
  <dc:creator>全美国际教育协会</dc:creator>
  <cp:lastModifiedBy>USIEA-Melody</cp:lastModifiedBy>
  <cp:lastPrinted>2011-12-16T08:54:00Z</cp:lastPrinted>
  <dcterms:modified xsi:type="dcterms:W3CDTF">2019-07-15T02:24:12Z</dcterms:modified>
  <dc:title>加州大学河滨分校短期访学项目</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